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50"/>
        <w:gridCol w:w="3420"/>
      </w:tblGrid>
      <w:tr w:rsidR="00481C80" w:rsidRPr="00481C80" w:rsidTr="00676B53">
        <w:trPr>
          <w:cantSplit/>
          <w:trHeight w:val="326"/>
        </w:trPr>
        <w:tc>
          <w:tcPr>
            <w:tcW w:w="6370" w:type="dxa"/>
            <w:gridSpan w:val="2"/>
          </w:tcPr>
          <w:p w:rsidR="003F126A" w:rsidRPr="00481C80" w:rsidRDefault="003A6B98" w:rsidP="00676B53">
            <w:pPr>
              <w:pStyle w:val="Bezmezer"/>
              <w:rPr>
                <w:sz w:val="22"/>
                <w:szCs w:val="22"/>
                <w:lang w:eastAsia="en-US"/>
              </w:rPr>
            </w:pPr>
            <w:r>
              <w:rPr>
                <w:sz w:val="22"/>
                <w:szCs w:val="22"/>
                <w:lang w:eastAsia="en-US"/>
              </w:rPr>
              <w:t>Základní škola a Mateřská škola Nová Ves, okres Brno – venkov příspěvková organizace</w:t>
            </w:r>
          </w:p>
        </w:tc>
      </w:tr>
      <w:tr w:rsidR="00481C80" w:rsidRPr="00481C80" w:rsidTr="00676B53">
        <w:trPr>
          <w:cantSplit/>
          <w:trHeight w:val="326"/>
        </w:trPr>
        <w:tc>
          <w:tcPr>
            <w:tcW w:w="6370" w:type="dxa"/>
            <w:gridSpan w:val="2"/>
          </w:tcPr>
          <w:p w:rsidR="003F126A" w:rsidRPr="00481C80" w:rsidRDefault="003F126A" w:rsidP="00676B53">
            <w:pPr>
              <w:pStyle w:val="Bezmezer"/>
              <w:rPr>
                <w:b/>
                <w:bCs/>
                <w:sz w:val="22"/>
                <w:szCs w:val="22"/>
                <w:lang w:eastAsia="en-US"/>
              </w:rPr>
            </w:pPr>
            <w:r w:rsidRPr="00481C80">
              <w:rPr>
                <w:b/>
                <w:bCs/>
                <w:sz w:val="22"/>
                <w:szCs w:val="22"/>
                <w:lang w:eastAsia="en-US"/>
              </w:rPr>
              <w:t>Provozní řád mateřské školy – úprava podle vzdělávání dětí od 2 do 3 let</w:t>
            </w:r>
          </w:p>
        </w:tc>
      </w:tr>
      <w:tr w:rsidR="00481C80" w:rsidRPr="00481C80" w:rsidTr="00676B53">
        <w:trPr>
          <w:trHeight w:val="326"/>
        </w:trPr>
        <w:tc>
          <w:tcPr>
            <w:tcW w:w="2950" w:type="dxa"/>
          </w:tcPr>
          <w:p w:rsidR="003F126A" w:rsidRPr="00481C80" w:rsidRDefault="003F126A" w:rsidP="00676B53">
            <w:pPr>
              <w:pStyle w:val="Bezmezer"/>
              <w:rPr>
                <w:sz w:val="22"/>
                <w:szCs w:val="22"/>
                <w:lang w:eastAsia="en-US"/>
              </w:rPr>
            </w:pPr>
            <w:r w:rsidRPr="00481C80">
              <w:rPr>
                <w:sz w:val="22"/>
                <w:szCs w:val="22"/>
                <w:lang w:eastAsia="en-US"/>
              </w:rPr>
              <w:t>Č.j.:</w:t>
            </w:r>
            <w:r w:rsidR="000C212C">
              <w:rPr>
                <w:sz w:val="22"/>
                <w:szCs w:val="22"/>
                <w:lang w:eastAsia="en-US"/>
              </w:rPr>
              <w:t>52/2021</w:t>
            </w:r>
          </w:p>
        </w:tc>
        <w:tc>
          <w:tcPr>
            <w:tcW w:w="3420" w:type="dxa"/>
          </w:tcPr>
          <w:p w:rsidR="003F126A" w:rsidRPr="00481C80" w:rsidRDefault="003F126A" w:rsidP="00676B53">
            <w:pPr>
              <w:pStyle w:val="Bezmezer"/>
              <w:rPr>
                <w:sz w:val="22"/>
                <w:szCs w:val="22"/>
                <w:lang w:eastAsia="en-US"/>
              </w:rPr>
            </w:pPr>
            <w:r w:rsidRPr="00481C80">
              <w:rPr>
                <w:sz w:val="22"/>
                <w:szCs w:val="22"/>
                <w:lang w:eastAsia="en-US"/>
              </w:rPr>
              <w:t>Účinnost od:</w:t>
            </w:r>
            <w:r w:rsidR="003A6B98">
              <w:rPr>
                <w:sz w:val="22"/>
                <w:szCs w:val="22"/>
                <w:lang w:eastAsia="en-US"/>
              </w:rPr>
              <w:t xml:space="preserve"> 1.1.2021</w:t>
            </w:r>
          </w:p>
        </w:tc>
      </w:tr>
      <w:tr w:rsidR="00481C80" w:rsidRPr="00481C80" w:rsidTr="00676B53">
        <w:trPr>
          <w:trHeight w:val="326"/>
        </w:trPr>
        <w:tc>
          <w:tcPr>
            <w:tcW w:w="2950" w:type="dxa"/>
          </w:tcPr>
          <w:p w:rsidR="003F126A" w:rsidRPr="00481C80" w:rsidRDefault="003F126A" w:rsidP="00676B53">
            <w:pPr>
              <w:pStyle w:val="Bezmezer"/>
              <w:rPr>
                <w:sz w:val="22"/>
                <w:szCs w:val="22"/>
                <w:lang w:eastAsia="en-US"/>
              </w:rPr>
            </w:pPr>
            <w:r w:rsidRPr="00481C80">
              <w:rPr>
                <w:sz w:val="22"/>
                <w:szCs w:val="22"/>
                <w:lang w:eastAsia="en-US"/>
              </w:rPr>
              <w:t>Spisový znak:</w:t>
            </w:r>
          </w:p>
        </w:tc>
        <w:tc>
          <w:tcPr>
            <w:tcW w:w="3420" w:type="dxa"/>
          </w:tcPr>
          <w:p w:rsidR="003F126A" w:rsidRPr="00481C80" w:rsidRDefault="003F126A" w:rsidP="00676B53">
            <w:pPr>
              <w:pStyle w:val="Bezmezer"/>
              <w:rPr>
                <w:sz w:val="22"/>
                <w:szCs w:val="22"/>
                <w:lang w:eastAsia="en-US"/>
              </w:rPr>
            </w:pPr>
            <w:r w:rsidRPr="00481C80">
              <w:rPr>
                <w:sz w:val="22"/>
                <w:szCs w:val="22"/>
                <w:lang w:eastAsia="en-US"/>
              </w:rPr>
              <w:t xml:space="preserve">Skartační znak: </w:t>
            </w:r>
          </w:p>
        </w:tc>
      </w:tr>
      <w:tr w:rsidR="003F126A" w:rsidRPr="00481C80" w:rsidTr="00676B53">
        <w:trPr>
          <w:cantSplit/>
          <w:trHeight w:val="326"/>
        </w:trPr>
        <w:tc>
          <w:tcPr>
            <w:tcW w:w="6370" w:type="dxa"/>
            <w:gridSpan w:val="2"/>
          </w:tcPr>
          <w:p w:rsidR="003F126A" w:rsidRPr="00481C80" w:rsidRDefault="003F126A" w:rsidP="00676B53">
            <w:pPr>
              <w:pStyle w:val="Bezmezer"/>
              <w:rPr>
                <w:sz w:val="22"/>
                <w:szCs w:val="22"/>
                <w:lang w:eastAsia="en-US"/>
              </w:rPr>
            </w:pPr>
            <w:r w:rsidRPr="00481C80">
              <w:rPr>
                <w:sz w:val="22"/>
                <w:szCs w:val="22"/>
                <w:lang w:eastAsia="en-US"/>
              </w:rPr>
              <w:t>Změny:</w:t>
            </w:r>
          </w:p>
        </w:tc>
      </w:tr>
    </w:tbl>
    <w:p w:rsidR="003F126A" w:rsidRPr="00481C80" w:rsidRDefault="003F126A" w:rsidP="003F126A">
      <w:pPr>
        <w:pStyle w:val="Bezmezer"/>
        <w:rPr>
          <w:b/>
          <w:bCs/>
          <w:sz w:val="22"/>
          <w:szCs w:val="22"/>
        </w:rPr>
      </w:pPr>
    </w:p>
    <w:p w:rsidR="003F126A" w:rsidRPr="00481C80" w:rsidRDefault="003F126A" w:rsidP="003F126A">
      <w:pPr>
        <w:pStyle w:val="Bezmezer"/>
        <w:rPr>
          <w:sz w:val="22"/>
          <w:szCs w:val="22"/>
        </w:rPr>
      </w:pPr>
    </w:p>
    <w:p w:rsidR="003F126A" w:rsidRPr="00481C80" w:rsidRDefault="003F126A" w:rsidP="003F126A">
      <w:pPr>
        <w:pStyle w:val="Bezmezer"/>
        <w:rPr>
          <w:sz w:val="22"/>
          <w:szCs w:val="22"/>
        </w:rPr>
      </w:pPr>
      <w:r w:rsidRPr="00481C80">
        <w:rPr>
          <w:sz w:val="22"/>
          <w:szCs w:val="22"/>
        </w:rPr>
        <w:t>(§ 7 odst. 2 zákona č.258/2000 Sb., o ochraně veřejného zdraví a o změně některých souvisejících zákonů)</w:t>
      </w:r>
    </w:p>
    <w:p w:rsidR="003F126A" w:rsidRPr="00481C80" w:rsidRDefault="003F126A" w:rsidP="003F126A">
      <w:pPr>
        <w:pStyle w:val="Bezmezer"/>
        <w:rPr>
          <w:sz w:val="22"/>
          <w:szCs w:val="22"/>
        </w:rPr>
      </w:pPr>
    </w:p>
    <w:p w:rsidR="003F126A" w:rsidRPr="00481C80" w:rsidRDefault="003F126A" w:rsidP="003F126A">
      <w:pPr>
        <w:pStyle w:val="Bezmezer"/>
        <w:rPr>
          <w:i/>
          <w:iCs/>
          <w:sz w:val="22"/>
          <w:szCs w:val="22"/>
        </w:rPr>
      </w:pPr>
      <w:r w:rsidRPr="00481C80">
        <w:rPr>
          <w:i/>
          <w:iCs/>
          <w:sz w:val="22"/>
          <w:szCs w:val="22"/>
        </w:rPr>
        <w:t>Zařízení pro výchovu a vzdělávání jsou povinna vypracovat provozní řády, v nichž je stanoven režim dne zohledňující věkové a fyzické zvláštnosti dětí a mladistvých, podmínky jejich pohybové výchovy a otužování, režim stravování včetně pitného režimu. Návrhy a změny provozního řádu posuzuje příslušný orgán ochrany veřejného zdraví. Orgán ochrany veřejného zdraví může nařídit úpravu provozního řádu podle § 7 odst. 2 zákona č. 258/2000 Sb. pokud podmínky v něm uvedené nevedou k ochraně veřejného zdraví (zákon č.258/2000 Sb., o ochraně veřejného zdraví a o změně některých souvisejících zákonů.)</w:t>
      </w:r>
    </w:p>
    <w:p w:rsidR="003F126A" w:rsidRPr="00481C80" w:rsidRDefault="003F126A" w:rsidP="003F126A">
      <w:pPr>
        <w:pStyle w:val="Bezmezer"/>
        <w:rPr>
          <w:i/>
          <w:iCs/>
          <w:sz w:val="22"/>
          <w:szCs w:val="22"/>
        </w:rPr>
      </w:pPr>
      <w:r w:rsidRPr="00481C80">
        <w:rPr>
          <w:i/>
          <w:iCs/>
          <w:sz w:val="22"/>
          <w:szCs w:val="22"/>
        </w:rPr>
        <w:t xml:space="preserve">Provozní řád nenahrazuje školní řád zařízení, který je přílohou provozního řádu. Provozní řád nemusí obsahovat ustanovení, která jsou shodná se školním řádem. Předložený návrh provozního řádu vychází z  ideálních podmínek zařízení pro výchovu a vzdělávání dětí a mládeže, jeho naplnění je odvislé na lokálních poměrech a podmínkách, které zhodnotí příslušný orgán ochrany veřejného zdraví. </w:t>
      </w:r>
    </w:p>
    <w:p w:rsidR="003F126A" w:rsidRPr="00481C80" w:rsidRDefault="003F126A" w:rsidP="003F126A">
      <w:pPr>
        <w:pStyle w:val="Bezmezer"/>
        <w:rPr>
          <w:b/>
          <w:bCs/>
          <w:sz w:val="22"/>
          <w:szCs w:val="22"/>
        </w:rPr>
      </w:pPr>
    </w:p>
    <w:p w:rsidR="003F126A" w:rsidRPr="00481C80" w:rsidRDefault="003F126A" w:rsidP="003F126A">
      <w:pPr>
        <w:pStyle w:val="Bezmezer"/>
        <w:rPr>
          <w:b/>
          <w:bCs/>
          <w:sz w:val="22"/>
          <w:szCs w:val="22"/>
        </w:rPr>
      </w:pPr>
      <w:r w:rsidRPr="00481C80">
        <w:rPr>
          <w:b/>
          <w:bCs/>
          <w:sz w:val="22"/>
          <w:szCs w:val="22"/>
        </w:rPr>
        <w:t xml:space="preserve">1. Údaje o zařízení </w:t>
      </w:r>
    </w:p>
    <w:p w:rsidR="003F126A" w:rsidRPr="00481C80" w:rsidRDefault="00E51C7D" w:rsidP="003F126A">
      <w:pPr>
        <w:pStyle w:val="Bezmezer"/>
        <w:rPr>
          <w:sz w:val="22"/>
          <w:szCs w:val="22"/>
        </w:rPr>
      </w:pPr>
      <w:r>
        <w:rPr>
          <w:sz w:val="22"/>
          <w:szCs w:val="22"/>
        </w:rPr>
        <w:t>Mateřská škola Nová Ves 225, jejíž činnost vykonává Základní škola a Mateřská škola Nová Ves, okres Brno-venkov příspěvková organizace</w:t>
      </w:r>
    </w:p>
    <w:p w:rsidR="003F126A" w:rsidRPr="00481C80" w:rsidRDefault="003F126A" w:rsidP="003F126A">
      <w:pPr>
        <w:pStyle w:val="Bezmezer"/>
        <w:rPr>
          <w:b/>
          <w:bCs/>
          <w:sz w:val="22"/>
          <w:szCs w:val="22"/>
        </w:rPr>
      </w:pPr>
    </w:p>
    <w:p w:rsidR="003F126A" w:rsidRPr="00481C80" w:rsidRDefault="003F126A" w:rsidP="003F126A">
      <w:pPr>
        <w:pStyle w:val="Bezmezer"/>
        <w:rPr>
          <w:sz w:val="22"/>
          <w:szCs w:val="22"/>
        </w:rPr>
      </w:pPr>
      <w:r w:rsidRPr="00481C80">
        <w:rPr>
          <w:b/>
          <w:bCs/>
          <w:sz w:val="22"/>
          <w:szCs w:val="22"/>
        </w:rPr>
        <w:t>2. Popis zařízení</w:t>
      </w:r>
      <w:r w:rsidRPr="00481C80">
        <w:rPr>
          <w:sz w:val="22"/>
          <w:szCs w:val="22"/>
        </w:rPr>
        <w:t xml:space="preserve"> (</w:t>
      </w:r>
      <w:r w:rsidRPr="00481C80">
        <w:rPr>
          <w:i/>
          <w:iCs/>
          <w:sz w:val="22"/>
          <w:szCs w:val="22"/>
        </w:rPr>
        <w:t>vyhláška č. 14/2005 Sb., o předškolním vzdělávání</w:t>
      </w:r>
      <w:r w:rsidRPr="00481C80">
        <w:rPr>
          <w:sz w:val="22"/>
          <w:szCs w:val="22"/>
        </w:rPr>
        <w:t>):</w:t>
      </w:r>
    </w:p>
    <w:p w:rsidR="003F126A" w:rsidRPr="00481C80" w:rsidRDefault="003F126A" w:rsidP="003F126A">
      <w:pPr>
        <w:pStyle w:val="Bezmezer"/>
        <w:rPr>
          <w:sz w:val="22"/>
          <w:szCs w:val="22"/>
        </w:rPr>
      </w:pPr>
      <w:r w:rsidRPr="00481C80">
        <w:rPr>
          <w:sz w:val="22"/>
          <w:szCs w:val="22"/>
          <w:u w:val="single"/>
        </w:rPr>
        <w:t>2.1 Ty</w:t>
      </w:r>
      <w:r w:rsidR="00E51C7D">
        <w:rPr>
          <w:sz w:val="22"/>
          <w:szCs w:val="22"/>
          <w:u w:val="single"/>
        </w:rPr>
        <w:t xml:space="preserve">p </w:t>
      </w:r>
      <w:r w:rsidRPr="00481C80">
        <w:rPr>
          <w:sz w:val="22"/>
          <w:szCs w:val="22"/>
        </w:rPr>
        <w:t>s celodenní</w:t>
      </w:r>
      <w:r w:rsidR="00C93768">
        <w:rPr>
          <w:sz w:val="22"/>
          <w:szCs w:val="22"/>
        </w:rPr>
        <w:t>m</w:t>
      </w:r>
      <w:r w:rsidR="00E51C7D">
        <w:rPr>
          <w:sz w:val="22"/>
          <w:szCs w:val="22"/>
        </w:rPr>
        <w:t xml:space="preserve"> provozem</w:t>
      </w:r>
      <w:r w:rsidRPr="00481C80">
        <w:rPr>
          <w:sz w:val="22"/>
          <w:szCs w:val="22"/>
        </w:rPr>
        <w:t>.</w:t>
      </w:r>
    </w:p>
    <w:p w:rsidR="003F126A" w:rsidRPr="00481C80" w:rsidRDefault="003F126A" w:rsidP="003F126A">
      <w:pPr>
        <w:pStyle w:val="Bezmezer"/>
        <w:rPr>
          <w:sz w:val="22"/>
          <w:szCs w:val="22"/>
          <w:u w:val="single"/>
        </w:rPr>
      </w:pPr>
      <w:r w:rsidRPr="00481C80">
        <w:rPr>
          <w:sz w:val="22"/>
          <w:szCs w:val="22"/>
          <w:u w:val="single"/>
        </w:rPr>
        <w:t>2.2 Kapacita</w:t>
      </w:r>
    </w:p>
    <w:p w:rsidR="003F126A" w:rsidRPr="00481C80" w:rsidRDefault="003F126A" w:rsidP="003F126A">
      <w:pPr>
        <w:pStyle w:val="aTre1"/>
        <w:rPr>
          <w:rFonts w:cs="Times New Roman"/>
          <w:sz w:val="22"/>
          <w:szCs w:val="22"/>
        </w:rPr>
      </w:pPr>
      <w:r w:rsidRPr="00481C80">
        <w:rPr>
          <w:rFonts w:cs="Times New Roman"/>
          <w:sz w:val="22"/>
          <w:szCs w:val="22"/>
        </w:rPr>
        <w:t>- Počet</w:t>
      </w:r>
      <w:r w:rsidRPr="00481C80">
        <w:rPr>
          <w:rFonts w:cs="Times New Roman"/>
          <w:b/>
          <w:bCs/>
          <w:sz w:val="22"/>
          <w:szCs w:val="22"/>
        </w:rPr>
        <w:t xml:space="preserve"> </w:t>
      </w:r>
      <w:r w:rsidRPr="00481C80">
        <w:rPr>
          <w:rFonts w:cs="Times New Roman"/>
          <w:sz w:val="22"/>
          <w:szCs w:val="22"/>
        </w:rPr>
        <w:t>zapsaných dětí</w:t>
      </w:r>
      <w:r w:rsidR="00E51C7D">
        <w:rPr>
          <w:rFonts w:cs="Times New Roman"/>
          <w:sz w:val="22"/>
          <w:szCs w:val="22"/>
        </w:rPr>
        <w:t xml:space="preserve"> </w:t>
      </w:r>
      <w:r w:rsidR="003A6B98">
        <w:rPr>
          <w:rFonts w:cs="Times New Roman"/>
          <w:sz w:val="22"/>
          <w:szCs w:val="22"/>
        </w:rPr>
        <w:t>35</w:t>
      </w:r>
    </w:p>
    <w:p w:rsidR="003F126A" w:rsidRPr="00481C80" w:rsidRDefault="003F126A" w:rsidP="003F126A">
      <w:pPr>
        <w:pStyle w:val="aTre1"/>
        <w:rPr>
          <w:rFonts w:cs="Times New Roman"/>
          <w:sz w:val="22"/>
          <w:szCs w:val="22"/>
        </w:rPr>
      </w:pPr>
      <w:r w:rsidRPr="00481C80">
        <w:rPr>
          <w:rFonts w:cs="Times New Roman"/>
          <w:sz w:val="22"/>
          <w:szCs w:val="22"/>
        </w:rPr>
        <w:t>- Počet tříd</w:t>
      </w:r>
      <w:r w:rsidR="00E51C7D">
        <w:rPr>
          <w:rFonts w:cs="Times New Roman"/>
          <w:sz w:val="22"/>
          <w:szCs w:val="22"/>
        </w:rPr>
        <w:t xml:space="preserve"> 2</w:t>
      </w:r>
    </w:p>
    <w:p w:rsidR="003F126A" w:rsidRDefault="003F126A" w:rsidP="003F126A">
      <w:pPr>
        <w:pStyle w:val="aTre1"/>
        <w:rPr>
          <w:rFonts w:cs="Times New Roman"/>
          <w:sz w:val="22"/>
          <w:szCs w:val="22"/>
        </w:rPr>
      </w:pPr>
      <w:r w:rsidRPr="00481C80">
        <w:rPr>
          <w:rFonts w:cs="Times New Roman"/>
          <w:sz w:val="22"/>
          <w:szCs w:val="22"/>
        </w:rPr>
        <w:t>- Počet dětí ve třídách</w:t>
      </w:r>
    </w:p>
    <w:p w:rsidR="003A6B98" w:rsidRDefault="003A6B98" w:rsidP="003F126A">
      <w:pPr>
        <w:pStyle w:val="aTre1"/>
        <w:rPr>
          <w:rFonts w:cs="Times New Roman"/>
          <w:sz w:val="22"/>
          <w:szCs w:val="22"/>
        </w:rPr>
      </w:pPr>
      <w:r>
        <w:rPr>
          <w:rFonts w:cs="Times New Roman"/>
          <w:sz w:val="22"/>
          <w:szCs w:val="22"/>
        </w:rPr>
        <w:t xml:space="preserve">   Žabičky – 12 dětí</w:t>
      </w:r>
    </w:p>
    <w:p w:rsidR="003A6B98" w:rsidRPr="00481C80" w:rsidRDefault="003A6B98" w:rsidP="003F126A">
      <w:pPr>
        <w:pStyle w:val="aTre1"/>
        <w:rPr>
          <w:rFonts w:cs="Times New Roman"/>
          <w:sz w:val="22"/>
          <w:szCs w:val="22"/>
        </w:rPr>
      </w:pPr>
      <w:r>
        <w:rPr>
          <w:rFonts w:cs="Times New Roman"/>
          <w:sz w:val="22"/>
          <w:szCs w:val="22"/>
        </w:rPr>
        <w:t xml:space="preserve">   Berušky – 23 dětí</w:t>
      </w:r>
    </w:p>
    <w:p w:rsidR="003F126A" w:rsidRDefault="003F126A" w:rsidP="003F126A">
      <w:pPr>
        <w:pStyle w:val="aTre1"/>
        <w:rPr>
          <w:rFonts w:cs="Times New Roman"/>
          <w:sz w:val="22"/>
          <w:szCs w:val="22"/>
        </w:rPr>
      </w:pPr>
      <w:r w:rsidRPr="00481C80">
        <w:rPr>
          <w:rFonts w:cs="Times New Roman"/>
          <w:sz w:val="22"/>
          <w:szCs w:val="22"/>
        </w:rPr>
        <w:t xml:space="preserve">- Věkové složení skupin (oddělení). </w:t>
      </w:r>
    </w:p>
    <w:p w:rsidR="003A6B98" w:rsidRDefault="003A6B98" w:rsidP="003F126A">
      <w:pPr>
        <w:pStyle w:val="aTre1"/>
        <w:rPr>
          <w:rFonts w:cs="Times New Roman"/>
          <w:sz w:val="22"/>
          <w:szCs w:val="22"/>
        </w:rPr>
      </w:pPr>
      <w:r>
        <w:rPr>
          <w:rFonts w:cs="Times New Roman"/>
          <w:sz w:val="22"/>
          <w:szCs w:val="22"/>
        </w:rPr>
        <w:t xml:space="preserve">   Žabičky – od 2 do 4 let</w:t>
      </w:r>
    </w:p>
    <w:p w:rsidR="003A6B98" w:rsidRPr="00481C80" w:rsidRDefault="003A6B98" w:rsidP="003F126A">
      <w:pPr>
        <w:pStyle w:val="aTre1"/>
        <w:rPr>
          <w:rFonts w:cs="Times New Roman"/>
          <w:sz w:val="22"/>
          <w:szCs w:val="22"/>
        </w:rPr>
      </w:pPr>
      <w:r>
        <w:rPr>
          <w:rFonts w:cs="Times New Roman"/>
          <w:sz w:val="22"/>
          <w:szCs w:val="22"/>
        </w:rPr>
        <w:t xml:space="preserve">   Berušky – od 4 do 6 let</w:t>
      </w:r>
    </w:p>
    <w:p w:rsidR="003F126A" w:rsidRPr="00481C80" w:rsidRDefault="003F126A" w:rsidP="003F126A">
      <w:pPr>
        <w:pStyle w:val="aTre1"/>
        <w:rPr>
          <w:rFonts w:cs="Times New Roman"/>
          <w:sz w:val="22"/>
          <w:szCs w:val="22"/>
        </w:rPr>
      </w:pPr>
      <w:r w:rsidRPr="00481C80">
        <w:rPr>
          <w:rFonts w:cs="Times New Roman"/>
          <w:sz w:val="22"/>
          <w:szCs w:val="22"/>
        </w:rPr>
        <w:t xml:space="preserve">- S účinností od 1. 9. 2020 stanoví novela vyhlášky o předškolním vzdělávání, že za každé ve třídě zařazené dítě mladší tří let se do doby dovršení 3 let věku dítěte nejvyšší počet dětí ve třídě snižuje o 2 děti. Tímto postupem lze snížit nejvyšší počet dětí ve třídě nejvýše o 6. Nastavení podmínek a počtu pro vzdělávání dětí mladších tří let je nadále v kompetenci ředitelů. </w:t>
      </w:r>
    </w:p>
    <w:p w:rsidR="003F126A" w:rsidRPr="00481C80" w:rsidRDefault="003F126A" w:rsidP="003F126A">
      <w:pPr>
        <w:pStyle w:val="Bezmezer"/>
        <w:rPr>
          <w:sz w:val="22"/>
          <w:szCs w:val="22"/>
        </w:rPr>
      </w:pPr>
      <w:r w:rsidRPr="00481C80">
        <w:rPr>
          <w:sz w:val="22"/>
          <w:szCs w:val="22"/>
          <w:u w:val="single"/>
        </w:rPr>
        <w:t>2.3 Provozní doba</w:t>
      </w:r>
      <w:r w:rsidRPr="00481C80">
        <w:rPr>
          <w:b/>
          <w:bCs/>
          <w:sz w:val="22"/>
          <w:szCs w:val="22"/>
        </w:rPr>
        <w:t xml:space="preserve"> </w:t>
      </w:r>
      <w:r w:rsidRPr="00481C80">
        <w:rPr>
          <w:sz w:val="22"/>
          <w:szCs w:val="22"/>
        </w:rPr>
        <w:t>(od</w:t>
      </w:r>
      <w:r w:rsidR="00E51C7D">
        <w:rPr>
          <w:sz w:val="22"/>
          <w:szCs w:val="22"/>
        </w:rPr>
        <w:t xml:space="preserve"> 6,00</w:t>
      </w:r>
      <w:r w:rsidRPr="00481C80">
        <w:rPr>
          <w:sz w:val="22"/>
          <w:szCs w:val="22"/>
        </w:rPr>
        <w:t xml:space="preserve"> do</w:t>
      </w:r>
      <w:r w:rsidR="00E51C7D">
        <w:rPr>
          <w:sz w:val="22"/>
          <w:szCs w:val="22"/>
        </w:rPr>
        <w:t xml:space="preserve"> 17,00</w:t>
      </w:r>
      <w:r w:rsidRPr="00481C80">
        <w:rPr>
          <w:sz w:val="22"/>
          <w:szCs w:val="22"/>
        </w:rPr>
        <w:t>).</w:t>
      </w:r>
    </w:p>
    <w:p w:rsidR="003F126A" w:rsidRPr="00481C80" w:rsidRDefault="003F126A" w:rsidP="003F126A">
      <w:pPr>
        <w:pStyle w:val="Bezmezer"/>
        <w:rPr>
          <w:sz w:val="22"/>
          <w:szCs w:val="22"/>
          <w:u w:val="single"/>
        </w:rPr>
      </w:pPr>
      <w:r w:rsidRPr="00481C80">
        <w:rPr>
          <w:sz w:val="22"/>
          <w:szCs w:val="22"/>
          <w:u w:val="single"/>
        </w:rPr>
        <w:t>2.4 Podmínky pro provoz</w:t>
      </w:r>
    </w:p>
    <w:p w:rsidR="003F126A" w:rsidRPr="00481C80" w:rsidRDefault="003F126A" w:rsidP="003F126A">
      <w:pPr>
        <w:pStyle w:val="aTre1"/>
        <w:rPr>
          <w:rStyle w:val="BezmezerChar"/>
          <w:sz w:val="22"/>
          <w:szCs w:val="22"/>
        </w:rPr>
      </w:pPr>
      <w:r w:rsidRPr="00481C80">
        <w:rPr>
          <w:rFonts w:cs="Times New Roman"/>
          <w:sz w:val="22"/>
          <w:szCs w:val="22"/>
        </w:rPr>
        <w:t>- Požadavky na hygienická zařízení (</w:t>
      </w:r>
      <w:r w:rsidRPr="00481C80">
        <w:rPr>
          <w:rFonts w:cs="Times New Roman"/>
          <w:i/>
          <w:iCs/>
          <w:sz w:val="22"/>
          <w:szCs w:val="22"/>
        </w:rPr>
        <w:t>vyhláška č</w:t>
      </w:r>
      <w:r w:rsidRPr="00481C80">
        <w:rPr>
          <w:rStyle w:val="BezmezerChar"/>
          <w:i/>
          <w:sz w:val="22"/>
          <w:szCs w:val="22"/>
        </w:rPr>
        <w:t>. 410/2005 Sb., o hygienických požadavcích na prostory a provoz zařízení</w:t>
      </w:r>
      <w:r w:rsidRPr="00481C80">
        <w:rPr>
          <w:rStyle w:val="BezmezerChar"/>
          <w:sz w:val="22"/>
          <w:szCs w:val="22"/>
        </w:rPr>
        <w:t>).</w:t>
      </w:r>
    </w:p>
    <w:p w:rsidR="003F126A" w:rsidRPr="00481C80" w:rsidRDefault="003F126A" w:rsidP="003F126A">
      <w:pPr>
        <w:pStyle w:val="Bezmezer"/>
        <w:rPr>
          <w:sz w:val="22"/>
          <w:szCs w:val="22"/>
          <w:u w:val="single"/>
        </w:rPr>
      </w:pPr>
      <w:r w:rsidRPr="00481C80">
        <w:rPr>
          <w:sz w:val="22"/>
          <w:szCs w:val="22"/>
          <w:u w:val="single"/>
        </w:rPr>
        <w:t>2.5 Využívání zařízení včetně pozemku pro jiné aktivity</w:t>
      </w:r>
    </w:p>
    <w:p w:rsidR="003F126A" w:rsidRPr="00481C80" w:rsidRDefault="003F126A" w:rsidP="003F126A">
      <w:pPr>
        <w:pStyle w:val="aTre1"/>
        <w:rPr>
          <w:rFonts w:cs="Times New Roman"/>
          <w:sz w:val="22"/>
          <w:szCs w:val="22"/>
        </w:rPr>
      </w:pPr>
      <w:r w:rsidRPr="00481C80">
        <w:rPr>
          <w:rFonts w:cs="Times New Roman"/>
          <w:sz w:val="22"/>
          <w:szCs w:val="22"/>
        </w:rPr>
        <w:t>- Druh aktivity a její časové zařazení.</w:t>
      </w:r>
    </w:p>
    <w:p w:rsidR="003F126A" w:rsidRPr="00481C80" w:rsidRDefault="003F126A" w:rsidP="003F126A">
      <w:pPr>
        <w:pStyle w:val="aTre1"/>
        <w:rPr>
          <w:rFonts w:cs="Times New Roman"/>
          <w:sz w:val="22"/>
          <w:szCs w:val="22"/>
        </w:rPr>
      </w:pPr>
      <w:r w:rsidRPr="00481C80">
        <w:rPr>
          <w:rFonts w:cs="Times New Roman"/>
          <w:sz w:val="22"/>
          <w:szCs w:val="22"/>
        </w:rPr>
        <w:t>- Stravování pro cizí strávníky.</w:t>
      </w:r>
    </w:p>
    <w:p w:rsidR="003F126A" w:rsidRPr="00481C80" w:rsidRDefault="003F126A" w:rsidP="003F126A">
      <w:pPr>
        <w:pStyle w:val="Bezmezer"/>
        <w:rPr>
          <w:b/>
          <w:bCs/>
          <w:sz w:val="22"/>
          <w:szCs w:val="22"/>
        </w:rPr>
      </w:pPr>
    </w:p>
    <w:p w:rsidR="003F126A" w:rsidRPr="00481C80" w:rsidRDefault="003F126A" w:rsidP="003F126A">
      <w:pPr>
        <w:pStyle w:val="Bezmezer"/>
        <w:rPr>
          <w:b/>
          <w:bCs/>
          <w:sz w:val="22"/>
          <w:szCs w:val="22"/>
        </w:rPr>
      </w:pPr>
      <w:r w:rsidRPr="00481C80">
        <w:rPr>
          <w:b/>
          <w:bCs/>
          <w:sz w:val="22"/>
          <w:szCs w:val="22"/>
        </w:rPr>
        <w:lastRenderedPageBreak/>
        <w:t xml:space="preserve">3. Režimové požadavky (délka aktivit, zařazení): </w:t>
      </w:r>
    </w:p>
    <w:p w:rsidR="003F126A" w:rsidRPr="00481C80" w:rsidRDefault="003F126A" w:rsidP="003F126A">
      <w:pPr>
        <w:pStyle w:val="Bezmezer"/>
        <w:rPr>
          <w:sz w:val="22"/>
          <w:szCs w:val="22"/>
        </w:rPr>
      </w:pPr>
      <w:r w:rsidRPr="00481C80">
        <w:rPr>
          <w:sz w:val="22"/>
          <w:szCs w:val="22"/>
          <w:u w:val="single"/>
        </w:rPr>
        <w:t>3.1 Nástup dětí</w:t>
      </w:r>
      <w:r w:rsidRPr="00481C80">
        <w:rPr>
          <w:sz w:val="22"/>
          <w:szCs w:val="22"/>
        </w:rPr>
        <w:t xml:space="preserve"> (od</w:t>
      </w:r>
      <w:r w:rsidR="004765BD">
        <w:rPr>
          <w:sz w:val="22"/>
          <w:szCs w:val="22"/>
        </w:rPr>
        <w:t xml:space="preserve"> 6,00</w:t>
      </w:r>
      <w:r w:rsidRPr="00481C80">
        <w:rPr>
          <w:sz w:val="22"/>
          <w:szCs w:val="22"/>
        </w:rPr>
        <w:t xml:space="preserve"> d</w:t>
      </w:r>
      <w:r w:rsidR="004765BD">
        <w:rPr>
          <w:sz w:val="22"/>
          <w:szCs w:val="22"/>
        </w:rPr>
        <w:t>o 17,</w:t>
      </w:r>
      <w:proofErr w:type="gramStart"/>
      <w:r w:rsidR="004765BD">
        <w:rPr>
          <w:sz w:val="22"/>
          <w:szCs w:val="22"/>
        </w:rPr>
        <w:t>00</w:t>
      </w:r>
      <w:r w:rsidRPr="00481C80">
        <w:rPr>
          <w:sz w:val="22"/>
          <w:szCs w:val="22"/>
        </w:rPr>
        <w:t xml:space="preserve"> )</w:t>
      </w:r>
      <w:proofErr w:type="gramEnd"/>
    </w:p>
    <w:p w:rsidR="003F126A" w:rsidRPr="00481C80" w:rsidRDefault="003F126A" w:rsidP="003F126A">
      <w:pPr>
        <w:pStyle w:val="Bezmezer"/>
        <w:rPr>
          <w:sz w:val="22"/>
          <w:szCs w:val="22"/>
          <w:u w:val="single"/>
        </w:rPr>
      </w:pPr>
      <w:r w:rsidRPr="00481C80">
        <w:rPr>
          <w:sz w:val="22"/>
          <w:szCs w:val="22"/>
          <w:u w:val="single"/>
        </w:rPr>
        <w:t>3.2 Hra</w:t>
      </w:r>
      <w:r w:rsidR="003A6B98" w:rsidRPr="003A6B98">
        <w:rPr>
          <w:sz w:val="22"/>
          <w:szCs w:val="22"/>
        </w:rPr>
        <w:t xml:space="preserve"> (</w:t>
      </w:r>
      <w:r w:rsidR="003A6B98">
        <w:rPr>
          <w:sz w:val="22"/>
          <w:szCs w:val="22"/>
        </w:rPr>
        <w:t>od 6,00 do 7,00)</w:t>
      </w:r>
    </w:p>
    <w:p w:rsidR="003F126A" w:rsidRPr="00481C80" w:rsidRDefault="003F126A" w:rsidP="003F126A">
      <w:pPr>
        <w:pStyle w:val="aTre1"/>
        <w:rPr>
          <w:rFonts w:cs="Times New Roman"/>
          <w:sz w:val="22"/>
          <w:szCs w:val="22"/>
        </w:rPr>
      </w:pPr>
      <w:r w:rsidRPr="00481C80">
        <w:rPr>
          <w:rFonts w:cs="Times New Roman"/>
          <w:sz w:val="22"/>
          <w:szCs w:val="22"/>
        </w:rPr>
        <w:t>- Zařazení v režimu</w:t>
      </w:r>
    </w:p>
    <w:p w:rsidR="003F126A" w:rsidRPr="00481C80" w:rsidRDefault="003F126A" w:rsidP="003F126A">
      <w:pPr>
        <w:pStyle w:val="aTre1"/>
        <w:rPr>
          <w:rFonts w:cs="Times New Roman"/>
          <w:sz w:val="22"/>
          <w:szCs w:val="22"/>
        </w:rPr>
      </w:pPr>
      <w:r w:rsidRPr="00481C80">
        <w:rPr>
          <w:rFonts w:cs="Times New Roman"/>
          <w:sz w:val="22"/>
          <w:szCs w:val="22"/>
        </w:rPr>
        <w:t xml:space="preserve">- Typ (volná, řízená) </w:t>
      </w:r>
    </w:p>
    <w:p w:rsidR="003F126A" w:rsidRPr="00481C80" w:rsidRDefault="003F126A" w:rsidP="003F126A">
      <w:pPr>
        <w:pStyle w:val="Bezmezer"/>
        <w:rPr>
          <w:sz w:val="22"/>
          <w:szCs w:val="22"/>
          <w:u w:val="single"/>
        </w:rPr>
      </w:pPr>
      <w:r w:rsidRPr="00481C80">
        <w:rPr>
          <w:sz w:val="22"/>
          <w:szCs w:val="22"/>
          <w:u w:val="single"/>
        </w:rPr>
        <w:t xml:space="preserve">3.3 Pohybové aktivity </w:t>
      </w:r>
      <w:r w:rsidR="003A6B98" w:rsidRPr="003A6B98">
        <w:rPr>
          <w:sz w:val="22"/>
          <w:szCs w:val="22"/>
        </w:rPr>
        <w:t>(od 7,00 do 8,30)</w:t>
      </w:r>
    </w:p>
    <w:p w:rsidR="003F126A" w:rsidRPr="00481C80" w:rsidRDefault="003F126A" w:rsidP="003F126A">
      <w:pPr>
        <w:pStyle w:val="aTre1"/>
        <w:rPr>
          <w:rFonts w:cs="Times New Roman"/>
          <w:sz w:val="22"/>
          <w:szCs w:val="22"/>
        </w:rPr>
      </w:pPr>
      <w:r w:rsidRPr="00481C80">
        <w:rPr>
          <w:rFonts w:cs="Times New Roman"/>
          <w:sz w:val="22"/>
          <w:szCs w:val="22"/>
        </w:rPr>
        <w:t>- Podmínky, vybavení</w:t>
      </w:r>
    </w:p>
    <w:p w:rsidR="003F126A" w:rsidRPr="00481C80" w:rsidRDefault="003F126A" w:rsidP="003F126A">
      <w:pPr>
        <w:pStyle w:val="aTre1"/>
        <w:rPr>
          <w:rFonts w:cs="Times New Roman"/>
          <w:sz w:val="22"/>
          <w:szCs w:val="22"/>
        </w:rPr>
      </w:pPr>
      <w:r w:rsidRPr="00481C80">
        <w:rPr>
          <w:rFonts w:cs="Times New Roman"/>
          <w:sz w:val="22"/>
          <w:szCs w:val="22"/>
        </w:rPr>
        <w:t>- Druh pohybových aktivit, kompenzační prvky</w:t>
      </w:r>
    </w:p>
    <w:p w:rsidR="003F126A" w:rsidRPr="00481C80" w:rsidRDefault="003F126A" w:rsidP="003F126A">
      <w:pPr>
        <w:pStyle w:val="aTre1"/>
        <w:rPr>
          <w:rFonts w:cs="Times New Roman"/>
          <w:sz w:val="22"/>
          <w:szCs w:val="22"/>
        </w:rPr>
      </w:pPr>
      <w:r w:rsidRPr="00481C80">
        <w:rPr>
          <w:rFonts w:cs="Times New Roman"/>
          <w:sz w:val="22"/>
          <w:szCs w:val="22"/>
        </w:rPr>
        <w:t>- Frekvence zařazování pohybových aktivit (nejméně 2x denně)</w:t>
      </w:r>
    </w:p>
    <w:p w:rsidR="003F126A" w:rsidRPr="00481C80" w:rsidRDefault="003F126A" w:rsidP="003F126A">
      <w:pPr>
        <w:pStyle w:val="Bezmezer"/>
        <w:rPr>
          <w:sz w:val="22"/>
          <w:szCs w:val="22"/>
          <w:u w:val="single"/>
        </w:rPr>
      </w:pPr>
      <w:r w:rsidRPr="00481C80">
        <w:rPr>
          <w:sz w:val="22"/>
          <w:szCs w:val="22"/>
          <w:u w:val="single"/>
        </w:rPr>
        <w:t>3.4 Pobyt venku</w:t>
      </w:r>
      <w:r w:rsidR="003A6B98">
        <w:rPr>
          <w:sz w:val="22"/>
          <w:szCs w:val="22"/>
          <w:u w:val="single"/>
        </w:rPr>
        <w:t xml:space="preserve"> </w:t>
      </w:r>
      <w:r w:rsidR="003A6B98" w:rsidRPr="003A6B98">
        <w:rPr>
          <w:sz w:val="22"/>
          <w:szCs w:val="22"/>
        </w:rPr>
        <w:t>(od</w:t>
      </w:r>
      <w:r w:rsidRPr="003A6B98">
        <w:rPr>
          <w:sz w:val="22"/>
          <w:szCs w:val="22"/>
        </w:rPr>
        <w:t xml:space="preserve"> </w:t>
      </w:r>
      <w:r w:rsidR="003A6B98" w:rsidRPr="003A6B98">
        <w:rPr>
          <w:sz w:val="22"/>
          <w:szCs w:val="22"/>
        </w:rPr>
        <w:t>9,30 do 11,30)</w:t>
      </w:r>
    </w:p>
    <w:p w:rsidR="003F126A" w:rsidRPr="00481C80" w:rsidRDefault="003F126A" w:rsidP="003F126A">
      <w:pPr>
        <w:pStyle w:val="aTre1"/>
        <w:rPr>
          <w:rStyle w:val="BezmezerChar"/>
          <w:sz w:val="22"/>
          <w:szCs w:val="22"/>
        </w:rPr>
      </w:pPr>
      <w:r w:rsidRPr="00481C80">
        <w:rPr>
          <w:rFonts w:cs="Times New Roman"/>
          <w:sz w:val="22"/>
          <w:szCs w:val="22"/>
        </w:rPr>
        <w:t xml:space="preserve">- Délka pobytu (zpravidla 2 hodiny dopoledne, odpoledne podle doby pobytu dětí v zařízení, lze upravit s ohledem na venkovní teploty – </w:t>
      </w:r>
      <w:r w:rsidRPr="00481C80">
        <w:rPr>
          <w:rFonts w:cs="Times New Roman"/>
          <w:i/>
          <w:sz w:val="22"/>
          <w:szCs w:val="22"/>
        </w:rPr>
        <w:t xml:space="preserve">viz § 21 vyhlášky č. 410/2005 Sb., </w:t>
      </w:r>
      <w:r w:rsidRPr="00481C80">
        <w:rPr>
          <w:rStyle w:val="BezmezerChar"/>
          <w:i/>
          <w:sz w:val="22"/>
          <w:szCs w:val="22"/>
        </w:rPr>
        <w:t>o hygienických požadavcích na prostory a provoz zařízení</w:t>
      </w:r>
      <w:r w:rsidRPr="00481C80">
        <w:rPr>
          <w:rStyle w:val="BezmezerChar"/>
          <w:sz w:val="22"/>
          <w:szCs w:val="22"/>
        </w:rPr>
        <w:t>).</w:t>
      </w:r>
    </w:p>
    <w:p w:rsidR="003F126A" w:rsidRPr="00481C80" w:rsidRDefault="003F126A" w:rsidP="003F126A">
      <w:pPr>
        <w:pStyle w:val="aTre3"/>
        <w:rPr>
          <w:rFonts w:cs="Times New Roman"/>
          <w:sz w:val="22"/>
          <w:szCs w:val="22"/>
        </w:rPr>
      </w:pPr>
      <w:r w:rsidRPr="00481C80">
        <w:rPr>
          <w:rFonts w:cs="Times New Roman"/>
          <w:sz w:val="22"/>
          <w:szCs w:val="22"/>
        </w:rPr>
        <w:t>- Využití: volná hra, tělovýchovné aktivity</w:t>
      </w:r>
    </w:p>
    <w:p w:rsidR="003F126A" w:rsidRPr="00481C80" w:rsidRDefault="003F126A" w:rsidP="003F126A">
      <w:pPr>
        <w:pStyle w:val="Bezmezer"/>
        <w:rPr>
          <w:sz w:val="22"/>
          <w:szCs w:val="22"/>
          <w:u w:val="single"/>
        </w:rPr>
      </w:pPr>
      <w:r w:rsidRPr="00481C80">
        <w:rPr>
          <w:sz w:val="22"/>
          <w:szCs w:val="22"/>
          <w:u w:val="single"/>
        </w:rPr>
        <w:t>3.5 Odpočinek</w:t>
      </w:r>
      <w:r w:rsidR="003A6B98">
        <w:rPr>
          <w:sz w:val="22"/>
          <w:szCs w:val="22"/>
          <w:u w:val="single"/>
        </w:rPr>
        <w:t xml:space="preserve"> </w:t>
      </w:r>
      <w:r w:rsidR="003A6B98" w:rsidRPr="003A6B98">
        <w:rPr>
          <w:sz w:val="22"/>
          <w:szCs w:val="22"/>
        </w:rPr>
        <w:t>(od 12,15 do 14,15)</w:t>
      </w:r>
    </w:p>
    <w:p w:rsidR="003F126A" w:rsidRPr="00481C80" w:rsidRDefault="003F126A" w:rsidP="003F126A">
      <w:pPr>
        <w:pStyle w:val="aTre3"/>
        <w:rPr>
          <w:rFonts w:cs="Times New Roman"/>
          <w:sz w:val="22"/>
          <w:szCs w:val="22"/>
        </w:rPr>
      </w:pPr>
      <w:r w:rsidRPr="00481C80">
        <w:rPr>
          <w:rFonts w:cs="Times New Roman"/>
          <w:sz w:val="22"/>
          <w:szCs w:val="22"/>
        </w:rPr>
        <w:t>- Podmínky (</w:t>
      </w:r>
      <w:r w:rsidR="004765BD">
        <w:rPr>
          <w:rFonts w:cs="Times New Roman"/>
          <w:sz w:val="22"/>
          <w:szCs w:val="22"/>
        </w:rPr>
        <w:t>v</w:t>
      </w:r>
      <w:r w:rsidRPr="00481C80">
        <w:rPr>
          <w:rFonts w:cs="Times New Roman"/>
          <w:sz w:val="22"/>
          <w:szCs w:val="22"/>
        </w:rPr>
        <w:t>yužití denní místnosti – manipulace s lehátky), vybavení: lehátka, molitany</w:t>
      </w:r>
    </w:p>
    <w:p w:rsidR="003F126A" w:rsidRPr="00481C80" w:rsidRDefault="003F126A" w:rsidP="003F126A">
      <w:pPr>
        <w:pStyle w:val="aTre3"/>
        <w:rPr>
          <w:rFonts w:cs="Times New Roman"/>
          <w:sz w:val="22"/>
          <w:szCs w:val="22"/>
        </w:rPr>
      </w:pPr>
      <w:r w:rsidRPr="00481C80">
        <w:rPr>
          <w:rFonts w:cs="Times New Roman"/>
          <w:sz w:val="22"/>
          <w:szCs w:val="22"/>
        </w:rPr>
        <w:t>- Podmínky pro odpočinek nejstarších věkových skupin</w:t>
      </w:r>
    </w:p>
    <w:p w:rsidR="003F126A" w:rsidRPr="00481C80" w:rsidRDefault="003F126A" w:rsidP="003F126A">
      <w:pPr>
        <w:pStyle w:val="aTre3"/>
        <w:rPr>
          <w:rFonts w:cs="Times New Roman"/>
          <w:sz w:val="22"/>
          <w:szCs w:val="22"/>
        </w:rPr>
      </w:pPr>
      <w:r w:rsidRPr="00481C80">
        <w:rPr>
          <w:rFonts w:cs="Times New Roman"/>
          <w:b/>
          <w:bCs/>
          <w:sz w:val="22"/>
          <w:szCs w:val="22"/>
        </w:rPr>
        <w:t xml:space="preserve">- </w:t>
      </w:r>
      <w:r w:rsidRPr="00481C80">
        <w:rPr>
          <w:rFonts w:cs="Times New Roman"/>
          <w:sz w:val="22"/>
          <w:szCs w:val="22"/>
        </w:rPr>
        <w:t xml:space="preserve">Zařazení v režimu dne </w:t>
      </w:r>
    </w:p>
    <w:p w:rsidR="003F126A" w:rsidRPr="00481C80" w:rsidRDefault="003F126A" w:rsidP="003F126A">
      <w:pPr>
        <w:pStyle w:val="Bezmezer"/>
        <w:rPr>
          <w:sz w:val="22"/>
          <w:szCs w:val="22"/>
        </w:rPr>
      </w:pPr>
      <w:r w:rsidRPr="00481C80">
        <w:rPr>
          <w:sz w:val="22"/>
          <w:szCs w:val="22"/>
          <w:u w:val="single"/>
        </w:rPr>
        <w:t>3.6 Stravování</w:t>
      </w:r>
      <w:r w:rsidRPr="00481C80">
        <w:rPr>
          <w:b/>
          <w:bCs/>
          <w:sz w:val="22"/>
          <w:szCs w:val="22"/>
        </w:rPr>
        <w:t xml:space="preserve"> </w:t>
      </w:r>
      <w:r w:rsidRPr="00481C80">
        <w:rPr>
          <w:sz w:val="22"/>
          <w:szCs w:val="22"/>
        </w:rPr>
        <w:t>(</w:t>
      </w:r>
      <w:r w:rsidRPr="00481C80">
        <w:rPr>
          <w:i/>
          <w:iCs/>
          <w:sz w:val="22"/>
          <w:szCs w:val="22"/>
        </w:rPr>
        <w:t>vyhláška č. 107/2005 Sb. o školním stravování</w:t>
      </w:r>
      <w:r w:rsidRPr="00481C80">
        <w:rPr>
          <w:sz w:val="22"/>
          <w:szCs w:val="22"/>
        </w:rPr>
        <w:t>)</w:t>
      </w:r>
    </w:p>
    <w:p w:rsidR="003F126A" w:rsidRPr="00481C80" w:rsidRDefault="003F126A" w:rsidP="003F126A">
      <w:pPr>
        <w:pStyle w:val="aTre3"/>
        <w:rPr>
          <w:rFonts w:cs="Times New Roman"/>
          <w:sz w:val="22"/>
          <w:szCs w:val="22"/>
        </w:rPr>
      </w:pPr>
      <w:r w:rsidRPr="00481C80">
        <w:rPr>
          <w:rFonts w:cs="Times New Roman"/>
          <w:sz w:val="22"/>
          <w:szCs w:val="22"/>
        </w:rPr>
        <w:t>- Počet stravovaných dětí v době oběda (pokud je dítě přítomno v době podávání oběda, vždy se stravuje)</w:t>
      </w:r>
    </w:p>
    <w:p w:rsidR="003F126A" w:rsidRPr="00481C80" w:rsidRDefault="003F126A" w:rsidP="003F126A">
      <w:pPr>
        <w:pStyle w:val="aTre3"/>
        <w:rPr>
          <w:rFonts w:cs="Times New Roman"/>
          <w:sz w:val="22"/>
          <w:szCs w:val="22"/>
        </w:rPr>
      </w:pPr>
      <w:r w:rsidRPr="00481C80">
        <w:rPr>
          <w:rFonts w:cs="Times New Roman"/>
          <w:sz w:val="22"/>
          <w:szCs w:val="22"/>
        </w:rPr>
        <w:t>- Způsob doplňkového stravování (možné po dohodě se zástupci dítěte)</w:t>
      </w:r>
    </w:p>
    <w:p w:rsidR="00481C80" w:rsidRPr="006B7EAB" w:rsidRDefault="003F126A" w:rsidP="00481C80">
      <w:pPr>
        <w:pStyle w:val="aTre3"/>
        <w:rPr>
          <w:rFonts w:cs="Times New Roman"/>
          <w:sz w:val="22"/>
          <w:szCs w:val="22"/>
        </w:rPr>
      </w:pPr>
      <w:r w:rsidRPr="00481C80">
        <w:rPr>
          <w:rFonts w:cs="Times New Roman"/>
          <w:sz w:val="22"/>
          <w:szCs w:val="22"/>
        </w:rPr>
        <w:t xml:space="preserve">- </w:t>
      </w:r>
      <w:r w:rsidR="00481C80" w:rsidRPr="00C23892">
        <w:rPr>
          <w:rFonts w:cs="Times New Roman"/>
          <w:sz w:val="22"/>
          <w:szCs w:val="22"/>
        </w:rPr>
        <w:t xml:space="preserve">Možnost dietního stravování (vlastní jídelna, jiné smluvní stravovací zařízení; zajištění nutričního </w:t>
      </w:r>
      <w:r w:rsidR="00481C80" w:rsidRPr="006B7EAB">
        <w:rPr>
          <w:rFonts w:cs="Times New Roman"/>
          <w:sz w:val="22"/>
          <w:szCs w:val="22"/>
        </w:rPr>
        <w:t>terapeuta</w:t>
      </w:r>
      <w:r w:rsidR="00481C80">
        <w:rPr>
          <w:rFonts w:cs="Times New Roman"/>
          <w:sz w:val="22"/>
          <w:szCs w:val="22"/>
        </w:rPr>
        <w:t xml:space="preserve"> </w:t>
      </w:r>
      <w:r w:rsidR="00481C80" w:rsidRPr="003A6B98">
        <w:rPr>
          <w:sz w:val="22"/>
          <w:szCs w:val="22"/>
        </w:rPr>
        <w:t>nebo lékaře se specializovanou způsobilostí nebo lékaře se zvláštní specializovanou způsobilostí, který provádí výběr potravin, receptur, sestavení jídelního lístku a způsob přípravy jídel vydávaných v rámci dietního stravování</w:t>
      </w:r>
      <w:r w:rsidR="00481C80" w:rsidRPr="006B7EAB">
        <w:rPr>
          <w:rFonts w:cs="Times New Roman"/>
          <w:sz w:val="22"/>
          <w:szCs w:val="22"/>
        </w:rPr>
        <w:t>)</w:t>
      </w:r>
    </w:p>
    <w:p w:rsidR="003F126A" w:rsidRPr="00481C80" w:rsidRDefault="003F126A" w:rsidP="003F126A">
      <w:pPr>
        <w:pStyle w:val="aTre3"/>
        <w:rPr>
          <w:rFonts w:cs="Times New Roman"/>
          <w:sz w:val="22"/>
          <w:szCs w:val="22"/>
        </w:rPr>
      </w:pPr>
      <w:r w:rsidRPr="00481C80">
        <w:rPr>
          <w:rFonts w:cs="Times New Roman"/>
          <w:sz w:val="22"/>
          <w:szCs w:val="22"/>
        </w:rPr>
        <w:t>- Časový odstup jednotlivých jídel (nesmí přesáhnout 3 hodiny)</w:t>
      </w:r>
    </w:p>
    <w:p w:rsidR="003F126A" w:rsidRPr="00481C80" w:rsidRDefault="003F126A" w:rsidP="003F126A">
      <w:pPr>
        <w:pStyle w:val="aTre3"/>
        <w:rPr>
          <w:rFonts w:cs="Times New Roman"/>
          <w:sz w:val="22"/>
          <w:szCs w:val="22"/>
        </w:rPr>
      </w:pPr>
      <w:r w:rsidRPr="00481C80">
        <w:rPr>
          <w:rFonts w:cs="Times New Roman"/>
          <w:sz w:val="22"/>
          <w:szCs w:val="22"/>
        </w:rPr>
        <w:t>- Při přijímání dětí 2 až 3 letých stanoví ředitel školy po dohodě se zákonným zástupcem dítěte, způsob a rozsah stravování dítěte.</w:t>
      </w:r>
    </w:p>
    <w:p w:rsidR="003F126A" w:rsidRPr="00481C80" w:rsidRDefault="003F126A" w:rsidP="003F126A">
      <w:pPr>
        <w:pStyle w:val="Bezmezer"/>
        <w:rPr>
          <w:sz w:val="22"/>
          <w:szCs w:val="22"/>
          <w:u w:val="single"/>
        </w:rPr>
      </w:pPr>
      <w:r w:rsidRPr="00481C80">
        <w:rPr>
          <w:sz w:val="22"/>
          <w:szCs w:val="22"/>
          <w:u w:val="single"/>
        </w:rPr>
        <w:t xml:space="preserve">3.7 Pitný režim: </w:t>
      </w:r>
    </w:p>
    <w:p w:rsidR="003F126A" w:rsidRPr="00481C80" w:rsidRDefault="003F126A" w:rsidP="003F126A">
      <w:pPr>
        <w:pStyle w:val="aTre3"/>
        <w:rPr>
          <w:rFonts w:cs="Times New Roman"/>
          <w:sz w:val="22"/>
          <w:szCs w:val="22"/>
        </w:rPr>
      </w:pPr>
      <w:r w:rsidRPr="00481C80">
        <w:rPr>
          <w:rFonts w:cs="Times New Roman"/>
          <w:sz w:val="22"/>
          <w:szCs w:val="22"/>
        </w:rPr>
        <w:t>- Způsob dodržování pitného režimu</w:t>
      </w:r>
    </w:p>
    <w:p w:rsidR="003F126A" w:rsidRDefault="003F126A" w:rsidP="003F126A">
      <w:pPr>
        <w:pStyle w:val="aTre3"/>
        <w:rPr>
          <w:rFonts w:cs="Times New Roman"/>
          <w:b/>
          <w:bCs/>
          <w:sz w:val="22"/>
          <w:szCs w:val="22"/>
        </w:rPr>
      </w:pPr>
      <w:r w:rsidRPr="00481C80">
        <w:rPr>
          <w:rFonts w:cs="Times New Roman"/>
          <w:sz w:val="22"/>
          <w:szCs w:val="22"/>
        </w:rPr>
        <w:t>- Druh nápojů</w:t>
      </w:r>
      <w:r w:rsidRPr="00481C80">
        <w:rPr>
          <w:rFonts w:cs="Times New Roman"/>
          <w:b/>
          <w:bCs/>
          <w:sz w:val="22"/>
          <w:szCs w:val="22"/>
        </w:rPr>
        <w:t xml:space="preserve"> </w:t>
      </w:r>
      <w:r w:rsidR="003A6B98">
        <w:rPr>
          <w:rFonts w:cs="Times New Roman"/>
          <w:b/>
          <w:bCs/>
          <w:sz w:val="22"/>
          <w:szCs w:val="22"/>
        </w:rPr>
        <w:t xml:space="preserve">– </w:t>
      </w:r>
      <w:r w:rsidR="003A6B98" w:rsidRPr="003A6B98">
        <w:rPr>
          <w:rFonts w:cs="Times New Roman"/>
          <w:bCs/>
          <w:sz w:val="22"/>
          <w:szCs w:val="22"/>
        </w:rPr>
        <w:t>voda, čaj, sirup</w:t>
      </w:r>
    </w:p>
    <w:p w:rsidR="003A6B98" w:rsidRPr="00481C80" w:rsidRDefault="003A6B98" w:rsidP="003F126A">
      <w:pPr>
        <w:pStyle w:val="aTre3"/>
        <w:rPr>
          <w:rFonts w:cs="Times New Roman"/>
          <w:b/>
          <w:bCs/>
          <w:sz w:val="22"/>
          <w:szCs w:val="22"/>
        </w:rPr>
      </w:pPr>
    </w:p>
    <w:p w:rsidR="003F126A" w:rsidRPr="00481C80" w:rsidRDefault="003F126A" w:rsidP="003F126A">
      <w:pPr>
        <w:pStyle w:val="Bezmezer"/>
        <w:rPr>
          <w:bCs/>
          <w:sz w:val="22"/>
          <w:szCs w:val="22"/>
          <w:u w:val="single"/>
        </w:rPr>
      </w:pPr>
      <w:r w:rsidRPr="00481C80">
        <w:rPr>
          <w:bCs/>
          <w:sz w:val="22"/>
          <w:szCs w:val="22"/>
          <w:u w:val="single"/>
        </w:rPr>
        <w:t>3.</w:t>
      </w:r>
      <w:r w:rsidR="003A6B98">
        <w:rPr>
          <w:bCs/>
          <w:sz w:val="22"/>
          <w:szCs w:val="22"/>
          <w:u w:val="single"/>
        </w:rPr>
        <w:t>8</w:t>
      </w:r>
      <w:r w:rsidRPr="00481C80">
        <w:rPr>
          <w:bCs/>
          <w:sz w:val="22"/>
          <w:szCs w:val="22"/>
          <w:u w:val="single"/>
        </w:rPr>
        <w:t xml:space="preserve"> Specifika pro děti 2 až </w:t>
      </w:r>
      <w:proofErr w:type="gramStart"/>
      <w:r w:rsidRPr="00481C80">
        <w:rPr>
          <w:bCs/>
          <w:sz w:val="22"/>
          <w:szCs w:val="22"/>
          <w:u w:val="single"/>
        </w:rPr>
        <w:t>3 leté</w:t>
      </w:r>
      <w:proofErr w:type="gramEnd"/>
    </w:p>
    <w:p w:rsidR="003F126A" w:rsidRPr="00481C80" w:rsidRDefault="003F126A" w:rsidP="003F126A">
      <w:pPr>
        <w:pStyle w:val="Bezmezer"/>
        <w:rPr>
          <w:sz w:val="22"/>
          <w:szCs w:val="22"/>
        </w:rPr>
      </w:pPr>
      <w:r w:rsidRPr="00481C80">
        <w:rPr>
          <w:sz w:val="22"/>
          <w:szCs w:val="22"/>
        </w:rPr>
        <w:t xml:space="preserve">- dětem je umožněn individuálně přizpůsobený adaptační režim, </w:t>
      </w:r>
    </w:p>
    <w:p w:rsidR="003F126A" w:rsidRPr="00481C80" w:rsidRDefault="003F126A" w:rsidP="003F126A">
      <w:pPr>
        <w:pStyle w:val="Bezmezer"/>
        <w:rPr>
          <w:sz w:val="22"/>
          <w:szCs w:val="22"/>
        </w:rPr>
      </w:pPr>
      <w:r w:rsidRPr="00481C80">
        <w:rPr>
          <w:sz w:val="22"/>
          <w:szCs w:val="22"/>
        </w:rPr>
        <w:t>- mají dostatek času na veškeré aktivity včetně převlékání a stravování.</w:t>
      </w:r>
    </w:p>
    <w:p w:rsidR="003F126A" w:rsidRPr="00481C80" w:rsidRDefault="003F126A" w:rsidP="003F126A">
      <w:pPr>
        <w:pStyle w:val="Bezmezer"/>
        <w:rPr>
          <w:b/>
          <w:bCs/>
          <w:sz w:val="22"/>
          <w:szCs w:val="22"/>
        </w:rPr>
      </w:pPr>
    </w:p>
    <w:p w:rsidR="003F126A" w:rsidRPr="00481C80" w:rsidRDefault="003F126A" w:rsidP="003F126A">
      <w:pPr>
        <w:pStyle w:val="Bezmezer"/>
        <w:rPr>
          <w:i/>
          <w:iCs/>
          <w:sz w:val="22"/>
          <w:szCs w:val="22"/>
        </w:rPr>
      </w:pPr>
      <w:r w:rsidRPr="00481C80">
        <w:rPr>
          <w:b/>
          <w:bCs/>
          <w:sz w:val="22"/>
          <w:szCs w:val="22"/>
        </w:rPr>
        <w:t>4. Způsob zajištění vhodného mikroklimatu, způsob a intenzita větrání, vytápění, osvětlení</w:t>
      </w:r>
      <w:r w:rsidRPr="00481C80">
        <w:rPr>
          <w:sz w:val="22"/>
          <w:szCs w:val="22"/>
        </w:rPr>
        <w:t xml:space="preserve"> </w:t>
      </w:r>
      <w:r w:rsidRPr="00481C80">
        <w:rPr>
          <w:i/>
          <w:iCs/>
          <w:sz w:val="22"/>
          <w:szCs w:val="22"/>
        </w:rPr>
        <w:t>(vyhláška č. 410/2005 Sb. o hygienických požadavcích na prostory a provoz zařízení a provozoven pro výchovu)</w:t>
      </w:r>
    </w:p>
    <w:p w:rsidR="003F126A" w:rsidRPr="00481C80" w:rsidRDefault="003F126A" w:rsidP="003F126A">
      <w:pPr>
        <w:pStyle w:val="Bezmezer"/>
        <w:rPr>
          <w:b/>
          <w:bCs/>
          <w:sz w:val="22"/>
          <w:szCs w:val="22"/>
        </w:rPr>
      </w:pPr>
    </w:p>
    <w:p w:rsidR="003F126A" w:rsidRPr="00481C80" w:rsidRDefault="003F126A" w:rsidP="003F126A">
      <w:pPr>
        <w:pStyle w:val="Bezmezer"/>
        <w:rPr>
          <w:b/>
          <w:bCs/>
          <w:sz w:val="22"/>
          <w:szCs w:val="22"/>
        </w:rPr>
      </w:pPr>
      <w:r w:rsidRPr="00481C80">
        <w:rPr>
          <w:b/>
          <w:bCs/>
          <w:sz w:val="22"/>
          <w:szCs w:val="22"/>
        </w:rPr>
        <w:t>4.1 Hygienické zařízení</w:t>
      </w:r>
    </w:p>
    <w:p w:rsidR="003F126A" w:rsidRPr="00481C80" w:rsidRDefault="003F126A" w:rsidP="003F126A">
      <w:pPr>
        <w:pStyle w:val="Bezmezer"/>
        <w:rPr>
          <w:sz w:val="22"/>
          <w:szCs w:val="22"/>
        </w:rPr>
      </w:pPr>
      <w:r w:rsidRPr="00481C80">
        <w:rPr>
          <w:sz w:val="22"/>
          <w:szCs w:val="22"/>
        </w:rPr>
        <w:t>Hygienické zařízení školy je v souladu s přílohou č. 1 bodu 5 vyhlášky č. 410/2005 Sb., a to tak, že:</w:t>
      </w:r>
    </w:p>
    <w:p w:rsidR="003F126A" w:rsidRPr="00481C80" w:rsidRDefault="003F126A" w:rsidP="003F126A">
      <w:pPr>
        <w:pStyle w:val="Bezmezer"/>
        <w:rPr>
          <w:sz w:val="22"/>
          <w:szCs w:val="22"/>
        </w:rPr>
      </w:pPr>
      <w:r w:rsidRPr="00481C80">
        <w:rPr>
          <w:sz w:val="22"/>
          <w:szCs w:val="22"/>
        </w:rPr>
        <w:t>- pro 5 dětí je zřízena jedna dětská mísa a umyvadlo,</w:t>
      </w:r>
    </w:p>
    <w:p w:rsidR="003F126A" w:rsidRPr="00481C80" w:rsidRDefault="003F126A" w:rsidP="003F126A">
      <w:pPr>
        <w:pStyle w:val="Bezmezer"/>
        <w:rPr>
          <w:sz w:val="22"/>
          <w:szCs w:val="22"/>
        </w:rPr>
      </w:pPr>
      <w:r w:rsidRPr="00481C80">
        <w:rPr>
          <w:sz w:val="22"/>
          <w:szCs w:val="22"/>
        </w:rPr>
        <w:t>- maximálně místo 2 WC mís lze instalovat dětské pisoáry, které se umisťují zpravidla ve výši 40 cm,</w:t>
      </w:r>
    </w:p>
    <w:p w:rsidR="003F126A" w:rsidRPr="00481C80" w:rsidRDefault="003F126A" w:rsidP="003F126A">
      <w:pPr>
        <w:pStyle w:val="Bezmezer"/>
        <w:rPr>
          <w:sz w:val="22"/>
          <w:szCs w:val="22"/>
        </w:rPr>
      </w:pPr>
      <w:r w:rsidRPr="00481C80">
        <w:rPr>
          <w:sz w:val="22"/>
          <w:szCs w:val="22"/>
        </w:rPr>
        <w:t>- umyvadla jsou umístěna zpravidla ve výši 50 cm, výtokový ventil ve výši 60 cm nad podlahou</w:t>
      </w:r>
    </w:p>
    <w:p w:rsidR="003F126A" w:rsidRPr="00481C80" w:rsidRDefault="003F126A" w:rsidP="003F126A">
      <w:pPr>
        <w:pStyle w:val="Bezmezer"/>
        <w:rPr>
          <w:sz w:val="22"/>
          <w:szCs w:val="22"/>
        </w:rPr>
      </w:pPr>
      <w:r w:rsidRPr="00481C80">
        <w:rPr>
          <w:sz w:val="22"/>
          <w:szCs w:val="22"/>
        </w:rPr>
        <w:t>- umyvadla jsou napojena na společnou mísící baterii, osazenou mimo dosah dětí,</w:t>
      </w:r>
    </w:p>
    <w:p w:rsidR="003F126A" w:rsidRPr="00481C80" w:rsidRDefault="003F126A" w:rsidP="003F126A">
      <w:pPr>
        <w:pStyle w:val="Bezmezer"/>
        <w:rPr>
          <w:sz w:val="22"/>
          <w:szCs w:val="22"/>
        </w:rPr>
      </w:pPr>
      <w:r w:rsidRPr="00481C80">
        <w:rPr>
          <w:sz w:val="22"/>
          <w:szCs w:val="22"/>
        </w:rPr>
        <w:t>- každé umyvadlo je opatřeno pouze 1 výtokovým ventilem,</w:t>
      </w:r>
    </w:p>
    <w:p w:rsidR="003F126A" w:rsidRPr="00481C80" w:rsidRDefault="003F126A" w:rsidP="003F126A">
      <w:pPr>
        <w:pStyle w:val="Bezmezer"/>
        <w:rPr>
          <w:sz w:val="22"/>
          <w:szCs w:val="22"/>
        </w:rPr>
      </w:pPr>
      <w:r w:rsidRPr="00481C80">
        <w:rPr>
          <w:sz w:val="22"/>
          <w:szCs w:val="22"/>
        </w:rPr>
        <w:t xml:space="preserve">- umývárna je vybavena 1 až 2 sprchami řešenými tak, aby děti mohly vstupovat do sprch bez cizí pomoci. </w:t>
      </w:r>
    </w:p>
    <w:p w:rsidR="003F126A" w:rsidRPr="00481C80" w:rsidRDefault="003F126A" w:rsidP="003F126A">
      <w:pPr>
        <w:pStyle w:val="Bezmezer"/>
        <w:rPr>
          <w:sz w:val="22"/>
          <w:szCs w:val="22"/>
        </w:rPr>
      </w:pPr>
      <w:r w:rsidRPr="00481C80">
        <w:rPr>
          <w:sz w:val="22"/>
          <w:szCs w:val="22"/>
        </w:rPr>
        <w:t>- hygienické zařízení je vybaveno nočníky, u kterých se provádí pravidelná dezinfekce,</w:t>
      </w:r>
    </w:p>
    <w:p w:rsidR="003F126A" w:rsidRPr="00481C80" w:rsidRDefault="003F126A" w:rsidP="003F126A">
      <w:pPr>
        <w:pStyle w:val="Bezmezer"/>
        <w:rPr>
          <w:sz w:val="22"/>
          <w:szCs w:val="22"/>
        </w:rPr>
      </w:pPr>
      <w:r w:rsidRPr="00481C80">
        <w:rPr>
          <w:sz w:val="22"/>
          <w:szCs w:val="22"/>
        </w:rPr>
        <w:lastRenderedPageBreak/>
        <w:t>- umyvárna je vybavena přebalovacím stolem, který je umístěn v blízkosti umyvadla pro zaměstnance a zároveň zajišťuje intimitu dětem při přebalování</w:t>
      </w:r>
    </w:p>
    <w:p w:rsidR="003F126A" w:rsidRPr="00481C80" w:rsidRDefault="003F126A" w:rsidP="003F126A">
      <w:pPr>
        <w:pStyle w:val="Bezmezer"/>
        <w:rPr>
          <w:sz w:val="22"/>
          <w:szCs w:val="22"/>
        </w:rPr>
      </w:pPr>
      <w:r w:rsidRPr="00481C80">
        <w:rPr>
          <w:sz w:val="22"/>
          <w:szCs w:val="22"/>
        </w:rPr>
        <w:t xml:space="preserve">- hygienické zařízení je vybaveno krytým nášlapným odpadkovým košem na použité pleny. </w:t>
      </w:r>
    </w:p>
    <w:p w:rsidR="003F126A" w:rsidRPr="00481C80" w:rsidRDefault="003F126A" w:rsidP="003F126A">
      <w:pPr>
        <w:pStyle w:val="Bezmezer"/>
        <w:rPr>
          <w:sz w:val="22"/>
          <w:szCs w:val="22"/>
        </w:rPr>
      </w:pPr>
    </w:p>
    <w:p w:rsidR="003F126A" w:rsidRPr="00481C80" w:rsidRDefault="003F126A" w:rsidP="003F126A">
      <w:pPr>
        <w:pStyle w:val="Bezmezer"/>
        <w:rPr>
          <w:b/>
          <w:sz w:val="22"/>
          <w:szCs w:val="22"/>
        </w:rPr>
      </w:pPr>
      <w:r w:rsidRPr="00481C80">
        <w:rPr>
          <w:b/>
          <w:sz w:val="22"/>
          <w:szCs w:val="22"/>
        </w:rPr>
        <w:t>4.2 Odpad</w:t>
      </w:r>
    </w:p>
    <w:p w:rsidR="003F126A" w:rsidRPr="00481C80" w:rsidRDefault="003F126A" w:rsidP="003F126A">
      <w:pPr>
        <w:pStyle w:val="Bezmezer"/>
        <w:rPr>
          <w:sz w:val="22"/>
          <w:szCs w:val="22"/>
        </w:rPr>
      </w:pPr>
      <w:r w:rsidRPr="00481C80">
        <w:rPr>
          <w:sz w:val="22"/>
          <w:szCs w:val="22"/>
        </w:rPr>
        <w:t xml:space="preserve">V souvislosti se vzděláváním 2 až 3 letých dětí v mateřské škole vzniká odpad - inkontinenční pleny. Inkontinenční pomůcky jsou zařazeny pod katalogové číslo 18 01 04 – Odpady. </w:t>
      </w:r>
    </w:p>
    <w:p w:rsidR="003F126A" w:rsidRPr="00481C80" w:rsidRDefault="003F126A" w:rsidP="003F126A">
      <w:pPr>
        <w:pStyle w:val="Bezmezer"/>
        <w:rPr>
          <w:sz w:val="22"/>
          <w:szCs w:val="22"/>
        </w:rPr>
      </w:pPr>
    </w:p>
    <w:p w:rsidR="003F126A" w:rsidRPr="00481C80" w:rsidRDefault="003F126A" w:rsidP="003F126A">
      <w:pPr>
        <w:pStyle w:val="Bezmezer"/>
        <w:rPr>
          <w:sz w:val="22"/>
          <w:szCs w:val="22"/>
        </w:rPr>
      </w:pPr>
    </w:p>
    <w:p w:rsidR="003F126A" w:rsidRPr="00481C80" w:rsidRDefault="003F126A" w:rsidP="003F126A">
      <w:pPr>
        <w:pStyle w:val="Bezmezer"/>
        <w:rPr>
          <w:sz w:val="22"/>
          <w:szCs w:val="22"/>
        </w:rPr>
      </w:pPr>
      <w:r w:rsidRPr="00481C80">
        <w:rPr>
          <w:sz w:val="22"/>
          <w:szCs w:val="22"/>
        </w:rPr>
        <w:t>Podmínky pro zařazení pod katalogové číslo 18 01 04 stanoví, že:</w:t>
      </w:r>
    </w:p>
    <w:p w:rsidR="003F126A" w:rsidRPr="00481C80" w:rsidRDefault="003F126A" w:rsidP="003F126A">
      <w:pPr>
        <w:pStyle w:val="Bezmezer"/>
        <w:rPr>
          <w:sz w:val="22"/>
          <w:szCs w:val="22"/>
        </w:rPr>
      </w:pPr>
      <w:r w:rsidRPr="00481C80">
        <w:rPr>
          <w:sz w:val="22"/>
          <w:szCs w:val="22"/>
        </w:rPr>
        <w:t xml:space="preserve">- děti používající inkontinenční pomůcky nejsou nositeli infekčního onemocnění, </w:t>
      </w:r>
    </w:p>
    <w:p w:rsidR="003F126A" w:rsidRPr="00481C80" w:rsidRDefault="003F126A" w:rsidP="003F126A">
      <w:pPr>
        <w:pStyle w:val="Bezmezer"/>
        <w:rPr>
          <w:sz w:val="22"/>
          <w:szCs w:val="22"/>
        </w:rPr>
      </w:pPr>
      <w:r w:rsidRPr="00481C80">
        <w:rPr>
          <w:sz w:val="22"/>
          <w:szCs w:val="22"/>
        </w:rPr>
        <w:t xml:space="preserve">- daný odpad neobsahuje infekční agens v množství, které by mohlo způsobit onemocnění člověka a maximální doba mezi shromážděním odpadu a konečným odstraněním odpadu je maximálně 3 dny v odpovídajícím shromažďovacím místě (chlazený prostor). </w:t>
      </w:r>
    </w:p>
    <w:p w:rsidR="003F126A" w:rsidRPr="00481C80" w:rsidRDefault="003F126A" w:rsidP="003F126A">
      <w:pPr>
        <w:pStyle w:val="Bezmezer"/>
        <w:rPr>
          <w:sz w:val="22"/>
          <w:szCs w:val="22"/>
        </w:rPr>
      </w:pPr>
    </w:p>
    <w:p w:rsidR="003F126A" w:rsidRPr="00481C80" w:rsidRDefault="003F126A" w:rsidP="003F126A">
      <w:pPr>
        <w:pStyle w:val="Bezmezer"/>
        <w:rPr>
          <w:b/>
          <w:bCs/>
          <w:sz w:val="22"/>
          <w:szCs w:val="22"/>
        </w:rPr>
      </w:pPr>
      <w:r w:rsidRPr="00481C80">
        <w:rPr>
          <w:b/>
          <w:bCs/>
          <w:sz w:val="22"/>
          <w:szCs w:val="22"/>
        </w:rPr>
        <w:t>4.3 Způsob a intenzita větrání a vytápění</w:t>
      </w:r>
    </w:p>
    <w:p w:rsidR="003F126A" w:rsidRPr="00481C80" w:rsidRDefault="003F126A" w:rsidP="003F126A">
      <w:pPr>
        <w:pStyle w:val="Bezmezer"/>
        <w:rPr>
          <w:sz w:val="22"/>
          <w:szCs w:val="22"/>
          <w:u w:val="single"/>
        </w:rPr>
      </w:pPr>
      <w:r w:rsidRPr="00481C80">
        <w:rPr>
          <w:sz w:val="22"/>
          <w:szCs w:val="22"/>
          <w:u w:val="single"/>
        </w:rPr>
        <w:t xml:space="preserve">4.3.1 Teplota vzduchu:   </w:t>
      </w:r>
    </w:p>
    <w:p w:rsidR="003F126A" w:rsidRPr="00481C80" w:rsidRDefault="003F126A" w:rsidP="003F126A">
      <w:pPr>
        <w:pStyle w:val="aTre3"/>
        <w:rPr>
          <w:rFonts w:cs="Times New Roman"/>
          <w:sz w:val="22"/>
          <w:szCs w:val="22"/>
        </w:rPr>
      </w:pPr>
      <w:r w:rsidRPr="00481C80">
        <w:rPr>
          <w:rFonts w:cs="Times New Roman"/>
          <w:sz w:val="22"/>
          <w:szCs w:val="22"/>
        </w:rPr>
        <w:t>- D</w:t>
      </w:r>
      <w:r w:rsidRPr="00481C80">
        <w:rPr>
          <w:rFonts w:cs="Times New Roman"/>
          <w:snapToGrid w:val="0"/>
          <w:sz w:val="22"/>
          <w:szCs w:val="22"/>
        </w:rPr>
        <w:t>enní místnosti minimálně 20</w:t>
      </w:r>
      <w:r w:rsidRPr="00481C80">
        <w:rPr>
          <w:rFonts w:cs="Times New Roman"/>
          <w:snapToGrid w:val="0"/>
          <w:sz w:val="22"/>
          <w:szCs w:val="22"/>
          <w:vertAlign w:val="superscript"/>
        </w:rPr>
        <w:t>o</w:t>
      </w:r>
      <w:r w:rsidRPr="00481C80">
        <w:rPr>
          <w:rFonts w:cs="Times New Roman"/>
          <w:snapToGrid w:val="0"/>
          <w:sz w:val="22"/>
          <w:szCs w:val="22"/>
        </w:rPr>
        <w:t xml:space="preserve">C, optimálně 22 </w:t>
      </w:r>
      <w:r w:rsidRPr="00481C80">
        <w:rPr>
          <w:rFonts w:cs="Times New Roman"/>
          <w:sz w:val="22"/>
          <w:szCs w:val="22"/>
        </w:rPr>
        <w:sym w:font="Symbol" w:char="F0B1"/>
      </w:r>
      <w:r w:rsidRPr="00481C80">
        <w:rPr>
          <w:rFonts w:cs="Times New Roman"/>
          <w:sz w:val="22"/>
          <w:szCs w:val="22"/>
        </w:rPr>
        <w:t xml:space="preserve"> 2</w:t>
      </w:r>
      <w:r w:rsidRPr="00481C80">
        <w:rPr>
          <w:rFonts w:cs="Times New Roman"/>
          <w:snapToGrid w:val="0"/>
          <w:sz w:val="22"/>
          <w:szCs w:val="22"/>
          <w:vertAlign w:val="superscript"/>
        </w:rPr>
        <w:t>o</w:t>
      </w:r>
      <w:r w:rsidRPr="00481C80">
        <w:rPr>
          <w:rFonts w:cs="Times New Roman"/>
          <w:snapToGrid w:val="0"/>
          <w:sz w:val="22"/>
          <w:szCs w:val="22"/>
        </w:rPr>
        <w:t>C, maximálně 28</w:t>
      </w:r>
      <w:r w:rsidRPr="00481C80">
        <w:rPr>
          <w:rFonts w:cs="Times New Roman"/>
          <w:snapToGrid w:val="0"/>
          <w:sz w:val="22"/>
          <w:szCs w:val="22"/>
          <w:vertAlign w:val="superscript"/>
        </w:rPr>
        <w:t>o</w:t>
      </w:r>
      <w:r w:rsidRPr="00481C80">
        <w:rPr>
          <w:rFonts w:cs="Times New Roman"/>
          <w:snapToGrid w:val="0"/>
          <w:sz w:val="22"/>
          <w:szCs w:val="22"/>
        </w:rPr>
        <w:t>C.</w:t>
      </w:r>
      <w:r w:rsidRPr="00481C80">
        <w:rPr>
          <w:rFonts w:cs="Times New Roman"/>
          <w:sz w:val="22"/>
          <w:szCs w:val="22"/>
        </w:rPr>
        <w:t xml:space="preserve"> </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xml:space="preserve">- Zastavení provozu zařízení (v učebnách určených k pobytu dětí při poklesu teploty vzduchu ve 3 po sobě následujících dnech pod </w:t>
      </w:r>
      <w:smartTag w:uri="urn:schemas-microsoft-com:office:smarttags" w:element="metricconverter">
        <w:smartTagPr>
          <w:attr w:name="ProductID" w:val="18ﾰC"/>
        </w:smartTagPr>
        <w:r w:rsidRPr="00481C80">
          <w:rPr>
            <w:rFonts w:cs="Times New Roman"/>
            <w:snapToGrid w:val="0"/>
            <w:sz w:val="22"/>
            <w:szCs w:val="22"/>
          </w:rPr>
          <w:t>18°C</w:t>
        </w:r>
      </w:smartTag>
      <w:r w:rsidRPr="00481C80">
        <w:rPr>
          <w:rFonts w:cs="Times New Roman"/>
          <w:snapToGrid w:val="0"/>
          <w:sz w:val="22"/>
          <w:szCs w:val="22"/>
        </w:rPr>
        <w:t>,</w:t>
      </w:r>
      <w:r w:rsidRPr="00481C80">
        <w:rPr>
          <w:rFonts w:cs="Times New Roman"/>
          <w:sz w:val="22"/>
          <w:szCs w:val="22"/>
        </w:rPr>
        <w:t xml:space="preserve"> C, ne však méně než 16</w:t>
      </w:r>
      <w:r w:rsidRPr="00481C80">
        <w:rPr>
          <w:rFonts w:cs="Times New Roman"/>
          <w:snapToGrid w:val="0"/>
          <w:sz w:val="22"/>
          <w:szCs w:val="22"/>
          <w:vertAlign w:val="superscript"/>
        </w:rPr>
        <w:t>o</w:t>
      </w:r>
      <w:r w:rsidRPr="00481C80">
        <w:rPr>
          <w:rFonts w:cs="Times New Roman"/>
          <w:sz w:val="22"/>
          <w:szCs w:val="22"/>
        </w:rPr>
        <w:t>C,</w:t>
      </w:r>
      <w:r w:rsidRPr="00481C80">
        <w:rPr>
          <w:rFonts w:cs="Times New Roman"/>
          <w:snapToGrid w:val="0"/>
          <w:sz w:val="22"/>
          <w:szCs w:val="22"/>
        </w:rPr>
        <w:t xml:space="preserve"> nebo při poklesu teploty vzduchu v těchto učebnách v jednom dni pod 16ºC) musí být provoz zařízení zastaven.</w:t>
      </w:r>
    </w:p>
    <w:p w:rsidR="003F126A" w:rsidRPr="00481C80" w:rsidRDefault="003F126A" w:rsidP="003F126A">
      <w:pPr>
        <w:pStyle w:val="aTre3"/>
        <w:rPr>
          <w:rFonts w:cs="Times New Roman"/>
          <w:sz w:val="22"/>
          <w:szCs w:val="22"/>
        </w:rPr>
      </w:pPr>
      <w:r w:rsidRPr="00481C80">
        <w:rPr>
          <w:rFonts w:cs="Times New Roman"/>
          <w:sz w:val="22"/>
          <w:szCs w:val="22"/>
        </w:rPr>
        <w:t>- Při extrémních venkovních teplotách, kdy maximální venkovní teplota vzduchu je vyšší než 30</w:t>
      </w:r>
      <w:r w:rsidRPr="00481C80">
        <w:rPr>
          <w:rFonts w:cs="Times New Roman"/>
          <w:snapToGrid w:val="0"/>
          <w:sz w:val="22"/>
          <w:szCs w:val="22"/>
          <w:vertAlign w:val="superscript"/>
        </w:rPr>
        <w:t>o</w:t>
      </w:r>
      <w:r w:rsidRPr="00481C80">
        <w:rPr>
          <w:rFonts w:cs="Times New Roman"/>
          <w:sz w:val="22"/>
          <w:szCs w:val="22"/>
        </w:rPr>
        <w:t xml:space="preserve">C nebo kdy je výsledná teplota kulového teploměru tg </w:t>
      </w:r>
      <w:proofErr w:type="spellStart"/>
      <w:r w:rsidRPr="00481C80">
        <w:rPr>
          <w:rFonts w:cs="Times New Roman"/>
          <w:sz w:val="22"/>
          <w:szCs w:val="22"/>
        </w:rPr>
        <w:t>max</w:t>
      </w:r>
      <w:proofErr w:type="spellEnd"/>
      <w:r w:rsidRPr="00481C80">
        <w:rPr>
          <w:rStyle w:val="apple-converted-space"/>
          <w:rFonts w:cs="Times New Roman"/>
          <w:sz w:val="22"/>
          <w:szCs w:val="22"/>
        </w:rPr>
        <w:t> </w:t>
      </w:r>
      <w:r w:rsidRPr="00481C80">
        <w:rPr>
          <w:rFonts w:cs="Times New Roman"/>
          <w:sz w:val="22"/>
          <w:szCs w:val="22"/>
        </w:rPr>
        <w:t>vyšší než 31</w:t>
      </w:r>
      <w:r w:rsidRPr="00481C80">
        <w:rPr>
          <w:rFonts w:cs="Times New Roman"/>
          <w:snapToGrid w:val="0"/>
          <w:sz w:val="22"/>
          <w:szCs w:val="22"/>
          <w:vertAlign w:val="superscript"/>
        </w:rPr>
        <w:t>o</w:t>
      </w:r>
      <w:r w:rsidRPr="00481C80">
        <w:rPr>
          <w:rFonts w:cs="Times New Roman"/>
          <w:sz w:val="22"/>
          <w:szCs w:val="22"/>
        </w:rPr>
        <w:t>C, musí být přerušeno vyučování a zajištěno jiné náhradní opatření pro děti a žáky s možností pobytu mimo budovu včetně zajištění pitného režimu.</w:t>
      </w:r>
    </w:p>
    <w:p w:rsidR="003F126A" w:rsidRPr="00481C80" w:rsidRDefault="003F126A" w:rsidP="003F126A">
      <w:pPr>
        <w:pStyle w:val="aTre3"/>
        <w:rPr>
          <w:rFonts w:cs="Times New Roman"/>
          <w:sz w:val="22"/>
          <w:szCs w:val="22"/>
        </w:rPr>
      </w:pPr>
      <w:r w:rsidRPr="00481C80">
        <w:rPr>
          <w:rFonts w:cs="Times New Roman"/>
          <w:sz w:val="22"/>
          <w:szCs w:val="22"/>
        </w:rPr>
        <w:t>-  Pokud venkovní stav prostředí neumožňuje využít přirozené větrání pro překročení přípustných hodnot škodlivin ve venkovním prostředí, musí být mikroklimatické podmínky a větrání čerstvým vzduchem zajištěny vzduchotechnickým zařízením.</w:t>
      </w:r>
    </w:p>
    <w:p w:rsidR="003F126A" w:rsidRPr="00481C80" w:rsidRDefault="003F126A" w:rsidP="003F126A">
      <w:pPr>
        <w:pStyle w:val="aTre3"/>
        <w:rPr>
          <w:rFonts w:cs="Times New Roman"/>
          <w:sz w:val="22"/>
          <w:szCs w:val="22"/>
        </w:rPr>
      </w:pPr>
      <w:r w:rsidRPr="00481C80">
        <w:rPr>
          <w:rFonts w:cs="Times New Roman"/>
          <w:sz w:val="22"/>
          <w:szCs w:val="22"/>
        </w:rPr>
        <w:t xml:space="preserve"> - Centrální šatny dětí a žáků bez přirozeného větrání musí být větrány nuceně podtlakově s výměnou vzduchu v souladu s požadavky upravenými v příloze č. 3 k této vyhlášce.</w:t>
      </w:r>
      <w:r w:rsidRPr="00481C80">
        <w:rPr>
          <w:rFonts w:cs="Times New Roman"/>
          <w:sz w:val="22"/>
          <w:szCs w:val="22"/>
        </w:rPr>
        <w:br/>
        <w:t xml:space="preserve">- Přirozené větrání musí být v případě těsných oken zajištěno systémy </w:t>
      </w:r>
      <w:proofErr w:type="spellStart"/>
      <w:r w:rsidRPr="00481C80">
        <w:rPr>
          <w:rFonts w:cs="Times New Roman"/>
          <w:sz w:val="22"/>
          <w:szCs w:val="22"/>
        </w:rPr>
        <w:t>mikroventilace</w:t>
      </w:r>
      <w:proofErr w:type="spellEnd"/>
      <w:r w:rsidRPr="00481C80">
        <w:rPr>
          <w:rFonts w:cs="Times New Roman"/>
          <w:sz w:val="22"/>
          <w:szCs w:val="22"/>
        </w:rPr>
        <w:t xml:space="preserve"> nebo větracími štěrbinami.</w:t>
      </w:r>
    </w:p>
    <w:p w:rsidR="003F126A" w:rsidRPr="00481C80" w:rsidRDefault="003F126A" w:rsidP="003F126A">
      <w:pPr>
        <w:pStyle w:val="aTre3"/>
        <w:rPr>
          <w:rFonts w:cs="Times New Roman"/>
          <w:sz w:val="22"/>
          <w:szCs w:val="22"/>
        </w:rPr>
      </w:pPr>
      <w:r w:rsidRPr="00481C80">
        <w:rPr>
          <w:rFonts w:cs="Times New Roman"/>
          <w:sz w:val="22"/>
          <w:szCs w:val="22"/>
        </w:rPr>
        <w:t>- Orientační teplotu vzduchu v prostorách s pobytem lze zabezpečit pomocí nástěnných teploměrů. Teploměry se nesmí umisťovat na stěny s okny a stěny vystavené přímému slunečnímu záření.</w:t>
      </w:r>
    </w:p>
    <w:p w:rsidR="003F126A" w:rsidRPr="00481C80" w:rsidRDefault="003F126A" w:rsidP="003F126A">
      <w:pPr>
        <w:pStyle w:val="Bezmezer"/>
        <w:rPr>
          <w:sz w:val="22"/>
          <w:szCs w:val="22"/>
          <w:u w:val="single"/>
        </w:rPr>
      </w:pPr>
      <w:r w:rsidRPr="00481C80">
        <w:rPr>
          <w:sz w:val="22"/>
          <w:szCs w:val="22"/>
          <w:u w:val="single"/>
        </w:rPr>
        <w:t>4.3.2 Větrání:</w:t>
      </w:r>
    </w:p>
    <w:p w:rsidR="003F126A" w:rsidRPr="00481C80" w:rsidRDefault="003F126A" w:rsidP="003F126A">
      <w:pPr>
        <w:pStyle w:val="aTre3"/>
        <w:rPr>
          <w:rFonts w:cs="Times New Roman"/>
          <w:sz w:val="22"/>
          <w:szCs w:val="22"/>
        </w:rPr>
      </w:pPr>
      <w:r w:rsidRPr="00481C80">
        <w:rPr>
          <w:rFonts w:cs="Times New Roman"/>
          <w:sz w:val="22"/>
          <w:szCs w:val="22"/>
        </w:rPr>
        <w:t xml:space="preserve">- Způsob, ovladatelnost  </w:t>
      </w:r>
    </w:p>
    <w:p w:rsidR="003F126A" w:rsidRPr="00481C80" w:rsidRDefault="003F126A" w:rsidP="003F126A">
      <w:pPr>
        <w:pStyle w:val="aTre3"/>
        <w:rPr>
          <w:rFonts w:cs="Times New Roman"/>
          <w:sz w:val="22"/>
          <w:szCs w:val="22"/>
        </w:rPr>
      </w:pPr>
      <w:r w:rsidRPr="00481C80">
        <w:rPr>
          <w:rFonts w:cs="Times New Roman"/>
          <w:sz w:val="22"/>
          <w:szCs w:val="22"/>
        </w:rPr>
        <w:t>- Režim větrání (frekvence, délka, režim v době nepříznivých meteorologických podmínek)</w:t>
      </w:r>
    </w:p>
    <w:p w:rsidR="003F126A" w:rsidRPr="00481C80" w:rsidRDefault="003F126A" w:rsidP="003F126A">
      <w:pPr>
        <w:pStyle w:val="aTre3"/>
        <w:rPr>
          <w:rFonts w:cs="Times New Roman"/>
          <w:sz w:val="22"/>
          <w:szCs w:val="22"/>
        </w:rPr>
      </w:pPr>
      <w:r w:rsidRPr="00481C80">
        <w:rPr>
          <w:rFonts w:cs="Times New Roman"/>
          <w:sz w:val="22"/>
          <w:szCs w:val="22"/>
        </w:rPr>
        <w:t>- Používání čističek vzduchu (režim provozu, údržba – frekvence výměny filtrů)</w:t>
      </w:r>
    </w:p>
    <w:p w:rsidR="003F126A" w:rsidRPr="00481C80" w:rsidRDefault="003F126A" w:rsidP="003F126A">
      <w:pPr>
        <w:pStyle w:val="Bezmezer"/>
        <w:rPr>
          <w:sz w:val="22"/>
          <w:szCs w:val="22"/>
          <w:u w:val="single"/>
        </w:rPr>
      </w:pPr>
    </w:p>
    <w:p w:rsidR="003F126A" w:rsidRPr="00481C80" w:rsidRDefault="003F126A" w:rsidP="003F126A">
      <w:pPr>
        <w:pStyle w:val="Bezmezer"/>
        <w:rPr>
          <w:b/>
          <w:sz w:val="22"/>
          <w:szCs w:val="22"/>
        </w:rPr>
      </w:pPr>
      <w:r w:rsidRPr="00481C80">
        <w:rPr>
          <w:b/>
          <w:sz w:val="22"/>
          <w:szCs w:val="22"/>
        </w:rPr>
        <w:t>4.4 Osvětlení</w:t>
      </w:r>
    </w:p>
    <w:p w:rsidR="003F126A" w:rsidRPr="00481C80" w:rsidRDefault="003F126A" w:rsidP="003F126A">
      <w:pPr>
        <w:pStyle w:val="Bezmezer"/>
        <w:rPr>
          <w:sz w:val="22"/>
          <w:szCs w:val="22"/>
        </w:rPr>
      </w:pPr>
      <w:r w:rsidRPr="00481C80">
        <w:rPr>
          <w:sz w:val="22"/>
          <w:szCs w:val="22"/>
        </w:rPr>
        <w:t>4.4.1 Denní osvětlení:</w:t>
      </w:r>
    </w:p>
    <w:p w:rsidR="003F126A" w:rsidRPr="00481C80" w:rsidRDefault="003F126A" w:rsidP="003F126A">
      <w:pPr>
        <w:pStyle w:val="Bezmezer"/>
        <w:jc w:val="both"/>
        <w:rPr>
          <w:sz w:val="22"/>
          <w:szCs w:val="22"/>
        </w:rPr>
      </w:pPr>
      <w:r w:rsidRPr="00481C80">
        <w:rPr>
          <w:rStyle w:val="apple-converted-space"/>
          <w:sz w:val="22"/>
          <w:szCs w:val="22"/>
        </w:rPr>
        <w:t xml:space="preserve">- </w:t>
      </w:r>
      <w:r w:rsidRPr="00481C80">
        <w:rPr>
          <w:sz w:val="22"/>
          <w:szCs w:val="22"/>
        </w:rPr>
        <w:t>Pro většinu zrakových činností v zařízeních pro výchovu a vzdělávání a provozovnách pro výchovu a vzdělávání se vyžaduje směr denního osvětlení zleva a shora. Svítidla u soustav umělého osvětlení se umísťují na strop rovnoběžně s okenní stěnou, pokud to umožňuje stavební dispozice místnosti, zejména klenby nebo překlady.</w:t>
      </w:r>
    </w:p>
    <w:p w:rsidR="003F126A" w:rsidRPr="00481C80" w:rsidRDefault="003F126A" w:rsidP="003F126A">
      <w:pPr>
        <w:pStyle w:val="Bezmezer"/>
        <w:jc w:val="both"/>
        <w:rPr>
          <w:sz w:val="22"/>
          <w:szCs w:val="22"/>
        </w:rPr>
      </w:pPr>
      <w:r w:rsidRPr="00481C80">
        <w:rPr>
          <w:sz w:val="22"/>
          <w:szCs w:val="22"/>
        </w:rPr>
        <w:t>- Při zrakově obtížných a náročných činnostech je nejvhodnější orientace osvětlovacích otvorů na neslunečnou stranu.</w:t>
      </w:r>
    </w:p>
    <w:p w:rsidR="003F126A" w:rsidRPr="00481C80" w:rsidRDefault="003F126A" w:rsidP="003F126A">
      <w:pPr>
        <w:pStyle w:val="Bezmezer"/>
        <w:rPr>
          <w:snapToGrid w:val="0"/>
          <w:sz w:val="22"/>
          <w:szCs w:val="22"/>
        </w:rPr>
      </w:pPr>
      <w:r w:rsidRPr="00481C80">
        <w:rPr>
          <w:snapToGrid w:val="0"/>
          <w:sz w:val="22"/>
          <w:szCs w:val="22"/>
        </w:rPr>
        <w:t>4.4.2 Rovnoměrnost osvětlení:</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Denního bočního osvětlení: stanovená jako podíl nejmenší a největší hodnoty činitele denní osvětlenosti v rozsahu zrakového úkolu, musí být v prostorách s trvalým pobytem dětí nejméně 0,2, pro ostatní zrakové činnosti nejméně 0,15.</w:t>
      </w:r>
    </w:p>
    <w:p w:rsidR="003F126A" w:rsidRPr="00481C80" w:rsidRDefault="003F126A" w:rsidP="003F126A">
      <w:pPr>
        <w:pStyle w:val="aTre3"/>
        <w:rPr>
          <w:rFonts w:cs="Times New Roman"/>
          <w:snapToGrid w:val="0"/>
          <w:sz w:val="22"/>
          <w:szCs w:val="22"/>
        </w:rPr>
      </w:pPr>
      <w:r w:rsidRPr="00481C80">
        <w:rPr>
          <w:rFonts w:cs="Times New Roman"/>
          <w:sz w:val="22"/>
          <w:szCs w:val="22"/>
        </w:rPr>
        <w:lastRenderedPageBreak/>
        <w:t>- Parametry umělého osvětlení ve vnitřních prostorech budov zařízení pro výchovu a vzdělávání a provozovnách pro výchovu a vzdělávání musí odpovídat normovým</w:t>
      </w:r>
      <w:r w:rsidRPr="00481C80">
        <w:rPr>
          <w:rStyle w:val="apple-converted-space"/>
          <w:rFonts w:cs="Times New Roman"/>
          <w:sz w:val="22"/>
          <w:szCs w:val="22"/>
        </w:rPr>
        <w:t> </w:t>
      </w:r>
      <w:r w:rsidRPr="00481C80">
        <w:rPr>
          <w:rFonts w:cs="Times New Roman"/>
          <w:sz w:val="22"/>
          <w:szCs w:val="22"/>
        </w:rPr>
        <w:t>požadavkům české technické normy upravující požadavky na osvětlení pro vnitřní pracovní prostory.</w:t>
      </w:r>
      <w:r w:rsidRPr="00481C80">
        <w:rPr>
          <w:rStyle w:val="apple-converted-space"/>
          <w:rFonts w:cs="Times New Roman"/>
          <w:sz w:val="22"/>
          <w:szCs w:val="22"/>
        </w:rPr>
        <w:t> </w:t>
      </w:r>
      <w:r w:rsidRPr="00481C80">
        <w:rPr>
          <w:rFonts w:cs="Times New Roman"/>
          <w:sz w:val="22"/>
          <w:szCs w:val="22"/>
        </w:rPr>
        <w:t xml:space="preserve">Barevný tón umělého světla volit pro hodnoty </w:t>
      </w:r>
      <w:proofErr w:type="spellStart"/>
      <w:r w:rsidRPr="00481C80">
        <w:rPr>
          <w:rFonts w:cs="Times New Roman"/>
          <w:sz w:val="22"/>
          <w:szCs w:val="22"/>
        </w:rPr>
        <w:t>Ém</w:t>
      </w:r>
      <w:proofErr w:type="spellEnd"/>
      <w:r w:rsidRPr="00481C80">
        <w:rPr>
          <w:rStyle w:val="apple-converted-space"/>
          <w:rFonts w:cs="Times New Roman"/>
          <w:sz w:val="22"/>
          <w:szCs w:val="22"/>
        </w:rPr>
        <w:t> </w:t>
      </w:r>
      <w:r w:rsidRPr="00481C80">
        <w:rPr>
          <w:rFonts w:cs="Times New Roman"/>
          <w:sz w:val="22"/>
          <w:szCs w:val="22"/>
        </w:rPr>
        <w:t xml:space="preserve">≤ 200 </w:t>
      </w:r>
      <w:proofErr w:type="spellStart"/>
      <w:r w:rsidRPr="00481C80">
        <w:rPr>
          <w:rFonts w:cs="Times New Roman"/>
          <w:sz w:val="22"/>
          <w:szCs w:val="22"/>
        </w:rPr>
        <w:t>lx</w:t>
      </w:r>
      <w:proofErr w:type="spellEnd"/>
      <w:r w:rsidRPr="00481C80">
        <w:rPr>
          <w:rFonts w:cs="Times New Roman"/>
          <w:sz w:val="22"/>
          <w:szCs w:val="22"/>
        </w:rPr>
        <w:t xml:space="preserve"> teple bílý; 200 </w:t>
      </w:r>
      <w:proofErr w:type="spellStart"/>
      <w:r w:rsidRPr="00481C80">
        <w:rPr>
          <w:rFonts w:cs="Times New Roman"/>
          <w:sz w:val="22"/>
          <w:szCs w:val="22"/>
        </w:rPr>
        <w:t>lx</w:t>
      </w:r>
      <w:proofErr w:type="spellEnd"/>
      <w:r w:rsidRPr="00481C80">
        <w:rPr>
          <w:rFonts w:cs="Times New Roman"/>
          <w:sz w:val="22"/>
          <w:szCs w:val="22"/>
        </w:rPr>
        <w:t xml:space="preserve"> &lt; </w:t>
      </w:r>
      <w:proofErr w:type="spellStart"/>
      <w:r w:rsidRPr="00481C80">
        <w:rPr>
          <w:rFonts w:cs="Times New Roman"/>
          <w:sz w:val="22"/>
          <w:szCs w:val="22"/>
        </w:rPr>
        <w:t>Ém</w:t>
      </w:r>
      <w:proofErr w:type="spellEnd"/>
      <w:r w:rsidRPr="00481C80">
        <w:rPr>
          <w:rStyle w:val="apple-converted-space"/>
          <w:rFonts w:cs="Times New Roman"/>
          <w:sz w:val="22"/>
          <w:szCs w:val="22"/>
        </w:rPr>
        <w:t> </w:t>
      </w:r>
      <w:r w:rsidRPr="00481C80">
        <w:rPr>
          <w:rFonts w:cs="Times New Roman"/>
          <w:sz w:val="22"/>
          <w:szCs w:val="22"/>
        </w:rPr>
        <w:t xml:space="preserve">≤ 1000 </w:t>
      </w:r>
      <w:proofErr w:type="spellStart"/>
      <w:r w:rsidRPr="00481C80">
        <w:rPr>
          <w:rFonts w:cs="Times New Roman"/>
          <w:sz w:val="22"/>
          <w:szCs w:val="22"/>
        </w:rPr>
        <w:t>lx</w:t>
      </w:r>
      <w:proofErr w:type="spellEnd"/>
      <w:r w:rsidRPr="00481C80">
        <w:rPr>
          <w:rFonts w:cs="Times New Roman"/>
          <w:sz w:val="22"/>
          <w:szCs w:val="22"/>
        </w:rPr>
        <w:t xml:space="preserve"> neutrálně bílý; </w:t>
      </w:r>
      <w:proofErr w:type="spellStart"/>
      <w:r w:rsidRPr="00481C80">
        <w:rPr>
          <w:rFonts w:cs="Times New Roman"/>
          <w:sz w:val="22"/>
          <w:szCs w:val="22"/>
        </w:rPr>
        <w:t>Ém</w:t>
      </w:r>
      <w:proofErr w:type="spellEnd"/>
      <w:r w:rsidRPr="00481C80">
        <w:rPr>
          <w:rStyle w:val="apple-converted-space"/>
          <w:rFonts w:cs="Times New Roman"/>
          <w:sz w:val="22"/>
          <w:szCs w:val="22"/>
        </w:rPr>
        <w:t> </w:t>
      </w:r>
      <w:r w:rsidRPr="00481C80">
        <w:rPr>
          <w:rFonts w:cs="Times New Roman"/>
          <w:sz w:val="22"/>
          <w:szCs w:val="22"/>
        </w:rPr>
        <w:t xml:space="preserve">&gt; 1000 </w:t>
      </w:r>
      <w:proofErr w:type="spellStart"/>
      <w:r w:rsidRPr="00481C80">
        <w:rPr>
          <w:rFonts w:cs="Times New Roman"/>
          <w:sz w:val="22"/>
          <w:szCs w:val="22"/>
        </w:rPr>
        <w:t>lx</w:t>
      </w:r>
      <w:proofErr w:type="spellEnd"/>
      <w:r w:rsidRPr="00481C80">
        <w:rPr>
          <w:rFonts w:cs="Times New Roman"/>
          <w:sz w:val="22"/>
          <w:szCs w:val="22"/>
        </w:rPr>
        <w:t xml:space="preserve"> chladně bílý podle normových požadavků. Rovnoměrnost umělého osvětlení na chodbách a schodištích musí být větší než 0,2.</w:t>
      </w:r>
    </w:p>
    <w:p w:rsidR="003F126A" w:rsidRPr="00481C80" w:rsidRDefault="003F126A" w:rsidP="003F126A">
      <w:pPr>
        <w:pStyle w:val="Bezmezer"/>
        <w:rPr>
          <w:snapToGrid w:val="0"/>
          <w:sz w:val="22"/>
          <w:szCs w:val="22"/>
        </w:rPr>
      </w:pPr>
      <w:r w:rsidRPr="00481C80">
        <w:rPr>
          <w:snapToGrid w:val="0"/>
          <w:sz w:val="22"/>
          <w:szCs w:val="22"/>
        </w:rPr>
        <w:t>4.4.3 Ochrana před oslněním a narušením zrakové pohody:</w:t>
      </w:r>
    </w:p>
    <w:p w:rsidR="003F126A" w:rsidRPr="00481C80" w:rsidRDefault="003F126A" w:rsidP="003F126A">
      <w:pPr>
        <w:pStyle w:val="aTre3"/>
        <w:rPr>
          <w:rFonts w:cs="Times New Roman"/>
          <w:sz w:val="22"/>
          <w:szCs w:val="22"/>
        </w:rPr>
      </w:pPr>
      <w:r w:rsidRPr="00481C80">
        <w:rPr>
          <w:rFonts w:cs="Times New Roman"/>
          <w:sz w:val="22"/>
          <w:szCs w:val="22"/>
        </w:rPr>
        <w:t>- Zařízení pro regulaci denního osvětlení (osvětlovací otvory musí být opatřeny zařízením pro regulaci denního osvětlení, zejména přímého slunečního světla všude tam, kde by mohlo vyvolávat nadměrné jasové kontrasty)</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Rozptylné povrchy a povrchové úpravy k omezení možnosti oslnění odrazem.</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Barevná úprava místností a ploch.</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Použití lesklých povrchů (v odůvodněných případech a na takových místech, kde nemohou narušovat zrakovou pohodu).</w:t>
      </w:r>
    </w:p>
    <w:p w:rsidR="003F126A" w:rsidRPr="00481C80" w:rsidRDefault="003F126A" w:rsidP="003F126A">
      <w:pPr>
        <w:pStyle w:val="Bezmezer"/>
        <w:rPr>
          <w:snapToGrid w:val="0"/>
          <w:sz w:val="22"/>
          <w:szCs w:val="22"/>
        </w:rPr>
      </w:pPr>
      <w:r w:rsidRPr="00481C80">
        <w:rPr>
          <w:snapToGrid w:val="0"/>
          <w:sz w:val="22"/>
          <w:szCs w:val="22"/>
        </w:rPr>
        <w:t>4.4.4 Televizní obrazovky:</w:t>
      </w:r>
    </w:p>
    <w:p w:rsidR="003F126A" w:rsidRPr="00481C80" w:rsidRDefault="003F126A" w:rsidP="003F126A">
      <w:pPr>
        <w:pStyle w:val="aTre3"/>
        <w:rPr>
          <w:rFonts w:cs="Times New Roman"/>
          <w:sz w:val="22"/>
          <w:szCs w:val="22"/>
        </w:rPr>
      </w:pPr>
      <w:r w:rsidRPr="00481C80">
        <w:rPr>
          <w:rFonts w:cs="Times New Roman"/>
          <w:sz w:val="22"/>
          <w:szCs w:val="22"/>
        </w:rPr>
        <w:t xml:space="preserve">- Umístění: (v prostorech s televizní obrazovkou musí být zajištěny podmínky zrakové pohody vhodnou polohou obrazovky k osvětlovacím otvorům i svítidlům a zajištěna optimální vzdálenost dětí od obrazovky při sledování pořadů. Současně se musí zabezpečit dostatečná úroveň osvětlení pro jiné zrakové úkoly) </w:t>
      </w:r>
    </w:p>
    <w:p w:rsidR="003F126A" w:rsidRPr="00481C80" w:rsidRDefault="003F126A" w:rsidP="003F126A">
      <w:pPr>
        <w:pStyle w:val="aTre3"/>
        <w:rPr>
          <w:rFonts w:cs="Times New Roman"/>
          <w:sz w:val="22"/>
          <w:szCs w:val="22"/>
        </w:rPr>
      </w:pPr>
      <w:r w:rsidRPr="00481C80">
        <w:rPr>
          <w:rStyle w:val="apple-converted-space"/>
          <w:rFonts w:cs="Times New Roman"/>
          <w:sz w:val="22"/>
          <w:szCs w:val="22"/>
        </w:rPr>
        <w:t>4.4.5 </w:t>
      </w:r>
      <w:r w:rsidRPr="00481C80">
        <w:rPr>
          <w:rFonts w:cs="Times New Roman"/>
          <w:sz w:val="22"/>
          <w:szCs w:val="22"/>
        </w:rPr>
        <w:t>Osvětlení tabule: musí odpovídat normovým požadavkům české technické normy upravující požadavky na osvětlení pro vnitřní pracovní prostory. Osvětlenost bílé tabule musí mít nejméně stejnou úroveň jako osvětlenost učebny.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p>
    <w:p w:rsidR="003F126A" w:rsidRPr="00481C80" w:rsidRDefault="003F126A" w:rsidP="003F126A">
      <w:pPr>
        <w:pStyle w:val="Bezmezer"/>
        <w:rPr>
          <w:b/>
          <w:bCs/>
          <w:sz w:val="22"/>
          <w:szCs w:val="22"/>
        </w:rPr>
      </w:pPr>
    </w:p>
    <w:p w:rsidR="003F126A" w:rsidRPr="00481C80" w:rsidRDefault="003F126A" w:rsidP="003F126A">
      <w:pPr>
        <w:pStyle w:val="Bezmezer"/>
        <w:rPr>
          <w:sz w:val="22"/>
          <w:szCs w:val="22"/>
        </w:rPr>
      </w:pPr>
      <w:r w:rsidRPr="00481C80">
        <w:rPr>
          <w:b/>
          <w:bCs/>
          <w:sz w:val="22"/>
          <w:szCs w:val="22"/>
        </w:rPr>
        <w:t>5. Zásobování pitnou vodou</w:t>
      </w:r>
      <w:r w:rsidRPr="00481C80">
        <w:rPr>
          <w:sz w:val="22"/>
          <w:szCs w:val="22"/>
        </w:rPr>
        <w:t xml:space="preserve"> (</w:t>
      </w:r>
      <w:r w:rsidRPr="00481C80">
        <w:rPr>
          <w:i/>
          <w:iCs/>
          <w:sz w:val="22"/>
          <w:szCs w:val="22"/>
        </w:rPr>
        <w:t>vyhláška č. 410/2005 Sb. o hygienických požadavcích na prostory a provoz zařízení a provozoven pro výchovu</w:t>
      </w:r>
      <w:r w:rsidRPr="00481C80">
        <w:rPr>
          <w:sz w:val="22"/>
          <w:szCs w:val="22"/>
        </w:rPr>
        <w:t>)</w:t>
      </w:r>
    </w:p>
    <w:p w:rsidR="003F126A" w:rsidRPr="00481C80" w:rsidRDefault="003F126A" w:rsidP="003F126A">
      <w:pPr>
        <w:pStyle w:val="Bezmezer"/>
        <w:rPr>
          <w:sz w:val="22"/>
          <w:szCs w:val="22"/>
          <w:u w:val="single"/>
        </w:rPr>
      </w:pPr>
      <w:r w:rsidRPr="00481C80">
        <w:rPr>
          <w:sz w:val="22"/>
          <w:szCs w:val="22"/>
          <w:u w:val="single"/>
        </w:rPr>
        <w:t>5.1 Zdroj:</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Vlastní studna, veřejný vodovod</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Zařízení pro výchovu a vzdělávání musí být zásobována pitnou vodou vyhovujícím požadavkům stanoveným zvláštním právním předpisem (</w:t>
      </w:r>
      <w:r w:rsidRPr="00481C80">
        <w:rPr>
          <w:rFonts w:cs="Times New Roman"/>
          <w:i/>
          <w:iCs/>
          <w:sz w:val="22"/>
          <w:szCs w:val="22"/>
        </w:rPr>
        <w:t>vyhláška č. 252/2004 Sb. kterou se stanoví hygienické požadavky na pitnou a teplou vodu a četnost a rozsah kontroly pitné vody</w:t>
      </w:r>
      <w:r w:rsidRPr="00481C80">
        <w:rPr>
          <w:rFonts w:cs="Times New Roman"/>
          <w:snapToGrid w:val="0"/>
          <w:sz w:val="22"/>
          <w:szCs w:val="22"/>
        </w:rPr>
        <w:t>)</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xml:space="preserve">- Doklad o provedeném vyšetření kvality vody – datum poslední kontroly </w:t>
      </w:r>
    </w:p>
    <w:p w:rsidR="003F126A" w:rsidRPr="00481C80" w:rsidRDefault="003F126A" w:rsidP="003F126A">
      <w:pPr>
        <w:pStyle w:val="Bezmezer"/>
        <w:rPr>
          <w:snapToGrid w:val="0"/>
          <w:sz w:val="22"/>
          <w:szCs w:val="22"/>
          <w:u w:val="single"/>
        </w:rPr>
      </w:pPr>
      <w:r w:rsidRPr="00481C80">
        <w:rPr>
          <w:snapToGrid w:val="0"/>
          <w:sz w:val="22"/>
          <w:szCs w:val="22"/>
          <w:u w:val="single"/>
        </w:rPr>
        <w:t>5.2 Kapacitní hlediska:</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Nejméně 60 l vody na den a na 1 dítě</w:t>
      </w:r>
      <w:r w:rsidRPr="00481C80">
        <w:rPr>
          <w:rFonts w:cs="Times New Roman"/>
          <w:sz w:val="22"/>
          <w:szCs w:val="22"/>
        </w:rPr>
        <w:t xml:space="preserve"> v předškolním věku</w:t>
      </w:r>
    </w:p>
    <w:p w:rsidR="003F126A" w:rsidRPr="00481C80" w:rsidRDefault="003F126A" w:rsidP="003F126A">
      <w:pPr>
        <w:pStyle w:val="aTre3"/>
        <w:rPr>
          <w:rFonts w:cs="Times New Roman"/>
          <w:snapToGrid w:val="0"/>
          <w:sz w:val="22"/>
          <w:szCs w:val="22"/>
        </w:rPr>
      </w:pPr>
      <w:r w:rsidRPr="00481C80">
        <w:rPr>
          <w:rFonts w:cs="Times New Roman"/>
          <w:sz w:val="22"/>
          <w:szCs w:val="22"/>
        </w:rPr>
        <w:t>- V ubytovacích zařízeních musí být na 1 ubytovaného k dispozici nejméně 200 l vody na den.</w:t>
      </w:r>
      <w:r w:rsidRPr="00481C80">
        <w:rPr>
          <w:rFonts w:cs="Times New Roman"/>
          <w:snapToGrid w:val="0"/>
          <w:sz w:val="22"/>
          <w:szCs w:val="22"/>
        </w:rPr>
        <w:t xml:space="preserve"> (</w:t>
      </w:r>
      <w:r w:rsidRPr="00481C80">
        <w:rPr>
          <w:rFonts w:cs="Times New Roman"/>
          <w:i/>
          <w:iCs/>
          <w:sz w:val="22"/>
          <w:szCs w:val="22"/>
        </w:rPr>
        <w:t>vyhláška č. 410/2005 Sb. o hygienických požadavcích na prostory a provoz zařízení a provozoven pro výchovu a vzdělávání dětí a mladistvých</w:t>
      </w:r>
      <w:r w:rsidRPr="00481C80">
        <w:rPr>
          <w:rFonts w:cs="Times New Roman"/>
          <w:snapToGrid w:val="0"/>
          <w:sz w:val="22"/>
          <w:szCs w:val="22"/>
        </w:rPr>
        <w:t>)</w:t>
      </w:r>
    </w:p>
    <w:p w:rsidR="003F126A" w:rsidRPr="00481C80" w:rsidRDefault="003F126A" w:rsidP="003F126A">
      <w:pPr>
        <w:pStyle w:val="Bezmezer"/>
        <w:rPr>
          <w:b/>
          <w:bCs/>
          <w:sz w:val="22"/>
          <w:szCs w:val="22"/>
        </w:rPr>
      </w:pPr>
    </w:p>
    <w:p w:rsidR="003F126A" w:rsidRPr="00481C80" w:rsidRDefault="003F126A" w:rsidP="003F126A">
      <w:pPr>
        <w:pStyle w:val="Bezmezer"/>
        <w:rPr>
          <w:i/>
          <w:iCs/>
          <w:sz w:val="22"/>
          <w:szCs w:val="22"/>
        </w:rPr>
      </w:pPr>
      <w:r w:rsidRPr="00481C80">
        <w:rPr>
          <w:b/>
          <w:bCs/>
          <w:sz w:val="22"/>
          <w:szCs w:val="22"/>
        </w:rPr>
        <w:t>6. Způsob zajištění výměny a skladování prádla</w:t>
      </w:r>
      <w:r w:rsidRPr="00481C80">
        <w:rPr>
          <w:sz w:val="22"/>
          <w:szCs w:val="22"/>
        </w:rPr>
        <w:t xml:space="preserve"> (</w:t>
      </w:r>
      <w:r w:rsidRPr="00481C80">
        <w:rPr>
          <w:i/>
          <w:iCs/>
          <w:sz w:val="22"/>
          <w:szCs w:val="22"/>
        </w:rPr>
        <w:t>vyhláška č. 410/2005 Sb. o hygienických požadavcích na prostory a provoz zařízení a provozoven pro výchovu)</w:t>
      </w:r>
    </w:p>
    <w:p w:rsidR="003F126A" w:rsidRPr="00481C80" w:rsidRDefault="003F126A" w:rsidP="003F126A">
      <w:pPr>
        <w:pStyle w:val="Bezmezer"/>
        <w:rPr>
          <w:snapToGrid w:val="0"/>
          <w:sz w:val="22"/>
          <w:szCs w:val="22"/>
          <w:u w:val="single"/>
        </w:rPr>
      </w:pPr>
      <w:r w:rsidRPr="00481C80">
        <w:rPr>
          <w:snapToGrid w:val="0"/>
          <w:sz w:val="22"/>
          <w:szCs w:val="22"/>
          <w:u w:val="single"/>
        </w:rPr>
        <w:t>6.1 Výměna prádla:</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xml:space="preserve">- Lůžkovin nejméně jednou za 3 týdny, ručníků jednou za týden, nebo v případě potřeby ihned). </w:t>
      </w:r>
    </w:p>
    <w:p w:rsidR="003F126A" w:rsidRPr="00481C80" w:rsidRDefault="003F126A" w:rsidP="003F126A">
      <w:pPr>
        <w:pStyle w:val="Bezmezer"/>
        <w:rPr>
          <w:snapToGrid w:val="0"/>
          <w:sz w:val="22"/>
          <w:szCs w:val="22"/>
          <w:u w:val="single"/>
        </w:rPr>
      </w:pPr>
      <w:r w:rsidRPr="00481C80">
        <w:rPr>
          <w:snapToGrid w:val="0"/>
          <w:sz w:val="22"/>
          <w:szCs w:val="22"/>
          <w:u w:val="single"/>
        </w:rPr>
        <w:t>6.2 Praní prádla:</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xml:space="preserve">- Vybavení prádelny (musí být zabezpečeno praní prádla v řádné kvalitě). </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Způsob zacházení s prádlem a praní (musí zabraňovat přenosu infekčních onemocnění a provoz prádelny nesmí negativně ovlivňovat provoz ubytovacího zařízení)</w:t>
      </w:r>
    </w:p>
    <w:p w:rsidR="003F126A" w:rsidRPr="00481C80" w:rsidRDefault="003F126A" w:rsidP="003F126A">
      <w:pPr>
        <w:pStyle w:val="Bezmezer"/>
        <w:rPr>
          <w:snapToGrid w:val="0"/>
          <w:sz w:val="22"/>
          <w:szCs w:val="22"/>
          <w:u w:val="single"/>
        </w:rPr>
      </w:pPr>
      <w:r w:rsidRPr="00481C80">
        <w:rPr>
          <w:snapToGrid w:val="0"/>
          <w:sz w:val="22"/>
          <w:szCs w:val="22"/>
          <w:u w:val="single"/>
        </w:rPr>
        <w:t>6.3 Manipulace s prádlem, skladování prádla:</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lastRenderedPageBreak/>
        <w:t xml:space="preserve">- Použité ložní a osobní prádlo se nesmí třídit v ubytovací části, použité prádlo se ukládá do obalů, které zabraňují kontaminaci okolí s nečistotami z prádla. Při veškeré manipulaci s prádlem musí být čisté prádlo dopravováno a udržováno zásadně odděleně od prádla použitého. Obaly musí být vhodné k praní, nebo omyvatelné a dezinfikovatelné nebo na jedno použití. Použité prádlo v obalech se skladuje ve vyčleněném prostoru </w:t>
      </w:r>
    </w:p>
    <w:p w:rsidR="003F126A" w:rsidRPr="00481C80" w:rsidRDefault="003F126A" w:rsidP="003F126A">
      <w:pPr>
        <w:pStyle w:val="aTre3"/>
        <w:rPr>
          <w:rFonts w:cs="Times New Roman"/>
          <w:sz w:val="22"/>
          <w:szCs w:val="22"/>
        </w:rPr>
      </w:pPr>
      <w:r w:rsidRPr="00481C80">
        <w:rPr>
          <w:rFonts w:cs="Times New Roman"/>
          <w:snapToGrid w:val="0"/>
          <w:sz w:val="22"/>
          <w:szCs w:val="22"/>
        </w:rPr>
        <w:t>- Čisté lůžkoviny se skladují v samostatných skladech nebo v čistých, uzavíratelných skříních nebo na policích v obalech. Čisté prádlo při přepravě se musí chránit před znečištěním druhotnou kontaminací.)</w:t>
      </w:r>
    </w:p>
    <w:p w:rsidR="003F126A" w:rsidRPr="00481C80" w:rsidRDefault="003F126A" w:rsidP="003F126A">
      <w:pPr>
        <w:pStyle w:val="Bezmezer"/>
        <w:rPr>
          <w:b/>
          <w:bCs/>
          <w:sz w:val="22"/>
          <w:szCs w:val="22"/>
        </w:rPr>
      </w:pPr>
    </w:p>
    <w:p w:rsidR="003F126A" w:rsidRPr="00481C80" w:rsidRDefault="003F126A" w:rsidP="003F126A">
      <w:pPr>
        <w:pStyle w:val="Bezmezer"/>
        <w:rPr>
          <w:sz w:val="22"/>
          <w:szCs w:val="22"/>
        </w:rPr>
      </w:pPr>
      <w:r w:rsidRPr="00481C80">
        <w:rPr>
          <w:b/>
          <w:bCs/>
          <w:sz w:val="22"/>
          <w:szCs w:val="22"/>
        </w:rPr>
        <w:t>7. Požadavky na hygienicko-protiepidemický režim</w:t>
      </w:r>
      <w:r w:rsidRPr="00481C80">
        <w:rPr>
          <w:sz w:val="22"/>
          <w:szCs w:val="22"/>
        </w:rPr>
        <w:t xml:space="preserve"> (</w:t>
      </w:r>
      <w:r w:rsidRPr="00481C80">
        <w:rPr>
          <w:i/>
          <w:iCs/>
          <w:sz w:val="22"/>
          <w:szCs w:val="22"/>
        </w:rPr>
        <w:t>vyhláška č. 410/2005 Sb. o hygienických požadavcích na prostory a provoz zařízení a provozoven pro výchovu</w:t>
      </w:r>
      <w:r w:rsidRPr="00481C80">
        <w:rPr>
          <w:sz w:val="22"/>
          <w:szCs w:val="22"/>
        </w:rPr>
        <w:t>)</w:t>
      </w:r>
    </w:p>
    <w:p w:rsidR="003F126A" w:rsidRPr="00481C80" w:rsidRDefault="003F126A" w:rsidP="003F126A">
      <w:pPr>
        <w:pStyle w:val="Bezmezer"/>
        <w:rPr>
          <w:snapToGrid w:val="0"/>
          <w:sz w:val="22"/>
          <w:szCs w:val="22"/>
          <w:u w:val="single"/>
        </w:rPr>
      </w:pPr>
      <w:r w:rsidRPr="00481C80">
        <w:rPr>
          <w:sz w:val="22"/>
          <w:szCs w:val="22"/>
          <w:u w:val="single"/>
        </w:rPr>
        <w:t>7.1 Způsob a četnost úklidu a čištění</w:t>
      </w:r>
      <w:r w:rsidRPr="00481C80">
        <w:rPr>
          <w:snapToGrid w:val="0"/>
          <w:sz w:val="22"/>
          <w:szCs w:val="22"/>
          <w:u w:val="single"/>
        </w:rPr>
        <w:t xml:space="preserve"> </w:t>
      </w:r>
    </w:p>
    <w:p w:rsidR="003F126A" w:rsidRPr="00481C80" w:rsidRDefault="003F126A" w:rsidP="003F126A">
      <w:pPr>
        <w:pStyle w:val="Bezmezer"/>
        <w:rPr>
          <w:snapToGrid w:val="0"/>
          <w:sz w:val="22"/>
          <w:szCs w:val="22"/>
        </w:rPr>
      </w:pPr>
      <w:r w:rsidRPr="00481C80">
        <w:rPr>
          <w:snapToGrid w:val="0"/>
          <w:sz w:val="22"/>
          <w:szCs w:val="22"/>
        </w:rPr>
        <w:t xml:space="preserve">7.1.1 Denní úklid: </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xml:space="preserve">- setření </w:t>
      </w:r>
      <w:proofErr w:type="spellStart"/>
      <w:r w:rsidRPr="00481C80">
        <w:rPr>
          <w:rFonts w:cs="Times New Roman"/>
          <w:snapToGrid w:val="0"/>
          <w:sz w:val="22"/>
          <w:szCs w:val="22"/>
        </w:rPr>
        <w:t>navlhko</w:t>
      </w:r>
      <w:proofErr w:type="spellEnd"/>
      <w:r w:rsidRPr="00481C80">
        <w:rPr>
          <w:rFonts w:cs="Times New Roman"/>
          <w:snapToGrid w:val="0"/>
          <w:sz w:val="22"/>
          <w:szCs w:val="22"/>
        </w:rPr>
        <w:t>: všech podlah, nábytku, krytů topných těles, okenních parapetů, klik, rukojetí splachovadel, vynášení odpadků, vyčištění koberců vysavačem</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xml:space="preserve">- za použití čisticích prostředků s dezinfekčním účinkem umytí umývadel, </w:t>
      </w:r>
      <w:r w:rsidRPr="00481C80">
        <w:rPr>
          <w:rFonts w:cs="Times New Roman"/>
          <w:sz w:val="22"/>
          <w:szCs w:val="22"/>
        </w:rPr>
        <w:t>pisoárových mušlí a záchodů.</w:t>
      </w:r>
    </w:p>
    <w:p w:rsidR="003F126A" w:rsidRPr="00481C80" w:rsidRDefault="003F126A" w:rsidP="003F126A">
      <w:pPr>
        <w:pStyle w:val="Bezmezer"/>
        <w:rPr>
          <w:snapToGrid w:val="0"/>
          <w:sz w:val="22"/>
          <w:szCs w:val="22"/>
        </w:rPr>
      </w:pPr>
      <w:r w:rsidRPr="00481C80">
        <w:rPr>
          <w:snapToGrid w:val="0"/>
          <w:sz w:val="22"/>
          <w:szCs w:val="22"/>
        </w:rPr>
        <w:t>7.1.2 Týdenní, celkový:</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xml:space="preserve">- Jednou týdně omytí omyvatelných částí stěn na záchodech a dezinfikování umýváren a záchodů, </w:t>
      </w:r>
      <w:r w:rsidRPr="00481C80">
        <w:rPr>
          <w:rFonts w:cs="Times New Roman"/>
          <w:sz w:val="22"/>
          <w:szCs w:val="22"/>
        </w:rPr>
        <w:t>nejméně dvakrát ročně</w:t>
      </w:r>
      <w:r w:rsidRPr="00481C80">
        <w:rPr>
          <w:rStyle w:val="apple-converted-space"/>
          <w:rFonts w:cs="Times New Roman"/>
          <w:sz w:val="22"/>
          <w:szCs w:val="22"/>
        </w:rPr>
        <w:t> </w:t>
      </w:r>
      <w:r w:rsidRPr="00481C80">
        <w:rPr>
          <w:rFonts w:cs="Times New Roman"/>
          <w:snapToGrid w:val="0"/>
          <w:sz w:val="22"/>
          <w:szCs w:val="22"/>
        </w:rPr>
        <w:t xml:space="preserve">umytí oken včetně rámů a svítidel a světelných zdrojů, dvakrát ročně celkový úklid všech prostor školy a </w:t>
      </w:r>
      <w:r w:rsidRPr="00481C80">
        <w:rPr>
          <w:rFonts w:cs="Times New Roman"/>
          <w:sz w:val="22"/>
          <w:szCs w:val="22"/>
        </w:rPr>
        <w:t>zařizovacích předmětů</w:t>
      </w:r>
      <w:r w:rsidRPr="00481C80">
        <w:rPr>
          <w:rFonts w:cs="Times New Roman"/>
          <w:snapToGrid w:val="0"/>
          <w:sz w:val="22"/>
          <w:szCs w:val="22"/>
        </w:rPr>
        <w:t>, jedenkrát za tři roky malování, v případě potřeby častěji.</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Pravidelně provádět údržbou nuceného větrání nebo klimatizace a čištěním vzduchotechnického zařízení podle návodu výrobce nebo dodavatele</w:t>
      </w:r>
    </w:p>
    <w:p w:rsidR="003F126A" w:rsidRPr="00481C80" w:rsidRDefault="003F126A" w:rsidP="003F126A">
      <w:pPr>
        <w:pStyle w:val="Bezmezer"/>
        <w:rPr>
          <w:snapToGrid w:val="0"/>
          <w:sz w:val="22"/>
          <w:szCs w:val="22"/>
          <w:u w:val="single"/>
        </w:rPr>
      </w:pPr>
      <w:r w:rsidRPr="00481C80">
        <w:rPr>
          <w:snapToGrid w:val="0"/>
          <w:sz w:val="22"/>
          <w:szCs w:val="22"/>
          <w:u w:val="single"/>
        </w:rPr>
        <w:t>7.2 Způsob a četnost desinsekce a deratizace</w:t>
      </w:r>
    </w:p>
    <w:p w:rsidR="003F126A" w:rsidRPr="00481C80" w:rsidRDefault="003F126A" w:rsidP="003F126A">
      <w:pPr>
        <w:pStyle w:val="aTre3"/>
        <w:rPr>
          <w:rFonts w:cs="Times New Roman"/>
          <w:snapToGrid w:val="0"/>
          <w:sz w:val="22"/>
          <w:szCs w:val="22"/>
        </w:rPr>
      </w:pPr>
      <w:r w:rsidRPr="00481C80">
        <w:rPr>
          <w:rFonts w:cs="Times New Roman"/>
          <w:snapToGrid w:val="0"/>
          <w:sz w:val="22"/>
          <w:szCs w:val="22"/>
        </w:rPr>
        <w:t>- Profylakticky 1x ročně a dle potřeby – použití přípravků k tomu vhodných po konzultaci s odbornými pracovníky DDD</w:t>
      </w:r>
    </w:p>
    <w:p w:rsidR="003F126A" w:rsidRPr="00481C80" w:rsidRDefault="003F126A" w:rsidP="003F126A">
      <w:pPr>
        <w:pStyle w:val="Bezmezer"/>
        <w:rPr>
          <w:sz w:val="22"/>
          <w:szCs w:val="22"/>
          <w:u w:val="single"/>
        </w:rPr>
      </w:pPr>
      <w:r w:rsidRPr="00481C80">
        <w:rPr>
          <w:sz w:val="22"/>
          <w:szCs w:val="22"/>
          <w:u w:val="single"/>
        </w:rPr>
        <w:t>7.3 Manipulace se vzniklými odpady a jejich likvidace</w:t>
      </w:r>
    </w:p>
    <w:p w:rsidR="003F126A" w:rsidRPr="00481C80" w:rsidRDefault="003F126A" w:rsidP="003F126A">
      <w:pPr>
        <w:pStyle w:val="aTre3"/>
        <w:rPr>
          <w:rFonts w:cs="Times New Roman"/>
          <w:sz w:val="22"/>
          <w:szCs w:val="22"/>
        </w:rPr>
      </w:pPr>
      <w:r w:rsidRPr="00481C80">
        <w:rPr>
          <w:rFonts w:cs="Times New Roman"/>
          <w:sz w:val="22"/>
          <w:szCs w:val="22"/>
        </w:rPr>
        <w:t>- Pevné odpadky musí být ukládány do uzavřených nádob, umožňujících snadnou sanitaci, nebo do jednorázových plastových obalů. Obaly z plastů musí být ukládány zvlášť a zneškodňovány denně odpovídajícím způsobem.</w:t>
      </w:r>
    </w:p>
    <w:p w:rsidR="003F126A" w:rsidRPr="00481C80" w:rsidRDefault="003F126A" w:rsidP="003F126A">
      <w:pPr>
        <w:pStyle w:val="Bezmezer"/>
        <w:rPr>
          <w:b/>
          <w:bCs/>
          <w:sz w:val="22"/>
          <w:szCs w:val="22"/>
        </w:rPr>
      </w:pPr>
    </w:p>
    <w:p w:rsidR="003F126A" w:rsidRPr="00481C80" w:rsidRDefault="003F126A" w:rsidP="003F126A">
      <w:pPr>
        <w:pStyle w:val="Bezmezer"/>
        <w:rPr>
          <w:b/>
          <w:bCs/>
          <w:sz w:val="22"/>
          <w:szCs w:val="22"/>
        </w:rPr>
      </w:pPr>
      <w:r w:rsidRPr="00481C80">
        <w:rPr>
          <w:b/>
          <w:bCs/>
          <w:sz w:val="22"/>
          <w:szCs w:val="22"/>
        </w:rPr>
        <w:t>8. Věcné (materiální) podmínky</w:t>
      </w:r>
    </w:p>
    <w:p w:rsidR="003F126A" w:rsidRPr="00481C80" w:rsidRDefault="003F126A" w:rsidP="003F126A">
      <w:pPr>
        <w:pStyle w:val="Bezmezer"/>
        <w:rPr>
          <w:bCs/>
          <w:sz w:val="22"/>
          <w:szCs w:val="22"/>
          <w:u w:val="single"/>
        </w:rPr>
      </w:pPr>
    </w:p>
    <w:p w:rsidR="003F126A" w:rsidRPr="00481C80" w:rsidRDefault="003F126A" w:rsidP="003F126A">
      <w:pPr>
        <w:pStyle w:val="Bezmezer"/>
        <w:rPr>
          <w:bCs/>
          <w:sz w:val="22"/>
          <w:szCs w:val="22"/>
          <w:u w:val="single"/>
        </w:rPr>
      </w:pPr>
      <w:r w:rsidRPr="00481C80">
        <w:rPr>
          <w:bCs/>
          <w:sz w:val="22"/>
          <w:szCs w:val="22"/>
          <w:u w:val="single"/>
        </w:rPr>
        <w:t>8.1 Hračky a didaktické pomůcky</w:t>
      </w:r>
    </w:p>
    <w:p w:rsidR="003F126A" w:rsidRPr="00481C80" w:rsidRDefault="003F126A" w:rsidP="003F126A">
      <w:pPr>
        <w:pStyle w:val="Bezmezer"/>
        <w:rPr>
          <w:bCs/>
          <w:sz w:val="22"/>
          <w:szCs w:val="22"/>
        </w:rPr>
      </w:pPr>
      <w:r w:rsidRPr="00481C80">
        <w:rPr>
          <w:bCs/>
          <w:sz w:val="22"/>
          <w:szCs w:val="22"/>
        </w:rPr>
        <w:t xml:space="preserve">Hračky a didaktické pomůcky odpovídají věkové hranici vhodnosti použití (viz informace uvedená na obalu výrobku), zejména pro děti ve věku od 2 do 3 let. </w:t>
      </w:r>
    </w:p>
    <w:p w:rsidR="003F126A" w:rsidRPr="00481C80" w:rsidRDefault="003F126A" w:rsidP="003F126A">
      <w:pPr>
        <w:pStyle w:val="Bezmezer"/>
        <w:rPr>
          <w:bCs/>
          <w:sz w:val="22"/>
          <w:szCs w:val="22"/>
          <w:u w:val="single"/>
        </w:rPr>
      </w:pPr>
      <w:r w:rsidRPr="00481C80">
        <w:rPr>
          <w:bCs/>
          <w:sz w:val="22"/>
          <w:szCs w:val="22"/>
          <w:u w:val="single"/>
        </w:rPr>
        <w:t>8.2 Školní zahrada</w:t>
      </w:r>
    </w:p>
    <w:p w:rsidR="003F126A" w:rsidRPr="00481C80" w:rsidRDefault="003F126A" w:rsidP="003F126A">
      <w:pPr>
        <w:pStyle w:val="Bezmezer"/>
        <w:rPr>
          <w:bCs/>
          <w:sz w:val="22"/>
          <w:szCs w:val="22"/>
        </w:rPr>
      </w:pPr>
      <w:r w:rsidRPr="00481C80">
        <w:rPr>
          <w:bCs/>
          <w:sz w:val="22"/>
          <w:szCs w:val="22"/>
        </w:rPr>
        <w:t>Herní, relaxační a sportovní prvky jsou využívány vždy s ohledem k věku dětí.</w:t>
      </w:r>
    </w:p>
    <w:p w:rsidR="003F126A" w:rsidRPr="00481C80" w:rsidRDefault="003F126A" w:rsidP="003F126A">
      <w:pPr>
        <w:pStyle w:val="Bezmezer"/>
        <w:rPr>
          <w:bCs/>
          <w:sz w:val="22"/>
          <w:szCs w:val="22"/>
          <w:u w:val="single"/>
        </w:rPr>
      </w:pPr>
      <w:r w:rsidRPr="00481C80">
        <w:rPr>
          <w:bCs/>
          <w:sz w:val="22"/>
          <w:szCs w:val="22"/>
          <w:u w:val="single"/>
        </w:rPr>
        <w:t>8.3 Sedací nábytek</w:t>
      </w:r>
    </w:p>
    <w:p w:rsidR="003F126A" w:rsidRPr="00481C80" w:rsidRDefault="003F126A" w:rsidP="003F126A">
      <w:pPr>
        <w:pStyle w:val="Bezmezer"/>
        <w:rPr>
          <w:sz w:val="22"/>
          <w:szCs w:val="22"/>
        </w:rPr>
      </w:pPr>
      <w:r w:rsidRPr="00481C80">
        <w:rPr>
          <w:sz w:val="22"/>
          <w:szCs w:val="22"/>
        </w:rPr>
        <w:t xml:space="preserve">Sedací nábytek pro děti zohledňuje tělesnou výšku dětí, podporuje správné držení těla při sezení, je bezpečný a stabilní. Ergonomické parametry školního nábytku upravuje vyhláška č. 410/2005 Sb., v Příloze č. 2, a dále je upraveno ČSN EN 1729-1. </w:t>
      </w:r>
    </w:p>
    <w:p w:rsidR="003F126A" w:rsidRPr="00481C80" w:rsidRDefault="003F126A" w:rsidP="003F126A">
      <w:pPr>
        <w:pStyle w:val="Bezmezer"/>
        <w:rPr>
          <w:sz w:val="22"/>
          <w:szCs w:val="22"/>
          <w:u w:val="single"/>
        </w:rPr>
      </w:pPr>
      <w:r w:rsidRPr="00481C80">
        <w:rPr>
          <w:sz w:val="22"/>
          <w:szCs w:val="22"/>
          <w:u w:val="single"/>
        </w:rPr>
        <w:t>8.4 Prostor pro ukládání individuálních hygienických potřeb dětí</w:t>
      </w:r>
    </w:p>
    <w:p w:rsidR="003F126A" w:rsidRPr="00481C80" w:rsidRDefault="003F126A" w:rsidP="003F126A">
      <w:pPr>
        <w:pStyle w:val="Bezmezer"/>
        <w:rPr>
          <w:sz w:val="22"/>
          <w:szCs w:val="22"/>
        </w:rPr>
      </w:pPr>
      <w:r w:rsidRPr="00481C80">
        <w:rPr>
          <w:sz w:val="22"/>
          <w:szCs w:val="22"/>
        </w:rPr>
        <w:t xml:space="preserve">Škola vyčlenila prostor (skříň) pro ukládání individuálních hygienických potřeb dětí (pleny, vlhčené ubrousky apod.). </w:t>
      </w:r>
    </w:p>
    <w:p w:rsidR="003F126A" w:rsidRPr="00481C80" w:rsidRDefault="003F126A" w:rsidP="003F126A">
      <w:pPr>
        <w:pStyle w:val="Bezmezer"/>
        <w:rPr>
          <w:b/>
          <w:bCs/>
          <w:sz w:val="22"/>
          <w:szCs w:val="22"/>
        </w:rPr>
      </w:pPr>
    </w:p>
    <w:p w:rsidR="000217AB" w:rsidRDefault="000217AB" w:rsidP="003F126A">
      <w:pPr>
        <w:pStyle w:val="Bezmezer"/>
        <w:rPr>
          <w:b/>
          <w:bCs/>
          <w:sz w:val="22"/>
          <w:szCs w:val="22"/>
        </w:rPr>
      </w:pPr>
    </w:p>
    <w:p w:rsidR="003F126A" w:rsidRPr="00481C80" w:rsidRDefault="003F126A" w:rsidP="003F126A">
      <w:pPr>
        <w:pStyle w:val="Bezmezer"/>
        <w:rPr>
          <w:b/>
          <w:bCs/>
          <w:sz w:val="22"/>
          <w:szCs w:val="22"/>
        </w:rPr>
      </w:pPr>
      <w:r w:rsidRPr="00481C80">
        <w:rPr>
          <w:b/>
          <w:bCs/>
          <w:sz w:val="22"/>
          <w:szCs w:val="22"/>
        </w:rPr>
        <w:t>9. Další požadavky</w:t>
      </w:r>
    </w:p>
    <w:p w:rsidR="003F126A" w:rsidRPr="00481C80" w:rsidRDefault="003F126A" w:rsidP="003F126A">
      <w:pPr>
        <w:pStyle w:val="Bezmezer"/>
        <w:rPr>
          <w:sz w:val="22"/>
          <w:szCs w:val="22"/>
          <w:u w:val="single"/>
        </w:rPr>
      </w:pPr>
      <w:r w:rsidRPr="00481C80">
        <w:rPr>
          <w:sz w:val="22"/>
          <w:szCs w:val="22"/>
          <w:u w:val="single"/>
        </w:rPr>
        <w:t xml:space="preserve">9.1 Výchova ke zdravému životnímu stylu </w:t>
      </w:r>
    </w:p>
    <w:p w:rsidR="003F126A" w:rsidRPr="00481C80" w:rsidRDefault="003F126A" w:rsidP="003F126A">
      <w:pPr>
        <w:pStyle w:val="aTre3"/>
        <w:rPr>
          <w:rFonts w:cs="Times New Roman"/>
          <w:sz w:val="22"/>
          <w:szCs w:val="22"/>
        </w:rPr>
      </w:pPr>
      <w:r w:rsidRPr="00481C80">
        <w:rPr>
          <w:rFonts w:cs="Times New Roman"/>
          <w:sz w:val="22"/>
          <w:szCs w:val="22"/>
        </w:rPr>
        <w:lastRenderedPageBreak/>
        <w:t>- aktivity: vlastní programy podpory zdraví a prevence nemocí, participace na projektech regionálních a celostátních,</w:t>
      </w:r>
    </w:p>
    <w:p w:rsidR="003F126A" w:rsidRPr="00481C80" w:rsidRDefault="003F126A" w:rsidP="003F126A">
      <w:pPr>
        <w:pStyle w:val="aTre3"/>
        <w:rPr>
          <w:rFonts w:cs="Times New Roman"/>
          <w:sz w:val="22"/>
          <w:szCs w:val="22"/>
        </w:rPr>
      </w:pPr>
      <w:r w:rsidRPr="00481C80">
        <w:rPr>
          <w:rFonts w:cs="Times New Roman"/>
          <w:sz w:val="22"/>
          <w:szCs w:val="22"/>
        </w:rPr>
        <w:t xml:space="preserve">- způsob a forma zařazení do výchovného procesu </w:t>
      </w:r>
    </w:p>
    <w:p w:rsidR="003F126A" w:rsidRPr="00481C80" w:rsidRDefault="003F126A" w:rsidP="003F126A">
      <w:pPr>
        <w:pStyle w:val="Bezmezer"/>
        <w:rPr>
          <w:sz w:val="22"/>
          <w:szCs w:val="22"/>
        </w:rPr>
      </w:pPr>
      <w:r w:rsidRPr="00481C80">
        <w:rPr>
          <w:sz w:val="22"/>
          <w:szCs w:val="22"/>
          <w:u w:val="single"/>
        </w:rPr>
        <w:t>9.2 Školní řád</w:t>
      </w:r>
      <w:r w:rsidRPr="00481C80">
        <w:rPr>
          <w:sz w:val="22"/>
          <w:szCs w:val="22"/>
        </w:rPr>
        <w:t xml:space="preserve"> mateřské školy (příloha provozního řádu)</w:t>
      </w:r>
    </w:p>
    <w:p w:rsidR="003F126A" w:rsidRPr="00481C80" w:rsidRDefault="003F126A" w:rsidP="003F126A">
      <w:pPr>
        <w:pStyle w:val="Bezmezer"/>
        <w:rPr>
          <w:sz w:val="22"/>
          <w:szCs w:val="22"/>
        </w:rPr>
      </w:pPr>
      <w:r w:rsidRPr="00481C80">
        <w:rPr>
          <w:sz w:val="22"/>
          <w:szCs w:val="22"/>
          <w:u w:val="single"/>
        </w:rPr>
        <w:t>9.3 Evidence a registrace úrazů</w:t>
      </w:r>
      <w:r w:rsidRPr="00481C80">
        <w:rPr>
          <w:sz w:val="22"/>
          <w:szCs w:val="22"/>
        </w:rPr>
        <w:t xml:space="preserve"> </w:t>
      </w:r>
      <w:r w:rsidRPr="00481C80">
        <w:rPr>
          <w:i/>
          <w:iCs/>
          <w:sz w:val="22"/>
          <w:szCs w:val="22"/>
        </w:rPr>
        <w:t>(§ 29 odst. 3 zákona č. 561/2004 Sb. školský zákon, vyhláška č. 64/2005 Sb. o evidenci úrazů dětí, žáků a studentů</w:t>
      </w:r>
      <w:r w:rsidRPr="00481C80">
        <w:rPr>
          <w:sz w:val="22"/>
          <w:szCs w:val="22"/>
        </w:rPr>
        <w:t>)</w:t>
      </w:r>
    </w:p>
    <w:p w:rsidR="003F126A" w:rsidRPr="00481C80" w:rsidRDefault="003F126A" w:rsidP="003F126A">
      <w:pPr>
        <w:pStyle w:val="Bezmezer"/>
        <w:rPr>
          <w:sz w:val="22"/>
          <w:szCs w:val="22"/>
          <w:u w:val="single"/>
        </w:rPr>
      </w:pPr>
      <w:r w:rsidRPr="00481C80">
        <w:rPr>
          <w:sz w:val="22"/>
          <w:szCs w:val="22"/>
          <w:u w:val="single"/>
        </w:rPr>
        <w:t xml:space="preserve">9.4 Lékárnička první pomoci, </w:t>
      </w:r>
    </w:p>
    <w:p w:rsidR="003F126A" w:rsidRPr="00481C80" w:rsidRDefault="003F126A" w:rsidP="003F126A">
      <w:pPr>
        <w:pStyle w:val="Bezmezer"/>
        <w:rPr>
          <w:sz w:val="22"/>
          <w:szCs w:val="22"/>
          <w:u w:val="single"/>
        </w:rPr>
      </w:pPr>
      <w:r w:rsidRPr="00481C80">
        <w:rPr>
          <w:sz w:val="22"/>
          <w:szCs w:val="22"/>
          <w:u w:val="single"/>
        </w:rPr>
        <w:t xml:space="preserve">9.5 Seznam telefonních čísel, </w:t>
      </w:r>
    </w:p>
    <w:p w:rsidR="003F126A" w:rsidRPr="00481C80" w:rsidRDefault="003F126A" w:rsidP="003F126A">
      <w:pPr>
        <w:pStyle w:val="Bezmezer"/>
        <w:rPr>
          <w:b/>
          <w:bCs/>
          <w:sz w:val="22"/>
          <w:szCs w:val="22"/>
        </w:rPr>
      </w:pPr>
      <w:r w:rsidRPr="00481C80">
        <w:rPr>
          <w:sz w:val="22"/>
          <w:szCs w:val="22"/>
          <w:u w:val="single"/>
        </w:rPr>
        <w:t>9.6 Podmínky pro poskytnutí lékařského ošetření při úrazech a náhlých onemocnění</w:t>
      </w:r>
      <w:r w:rsidRPr="00481C80">
        <w:rPr>
          <w:sz w:val="22"/>
          <w:szCs w:val="22"/>
        </w:rPr>
        <w:t xml:space="preserve"> (</w:t>
      </w:r>
      <w:r w:rsidRPr="00481C80">
        <w:rPr>
          <w:i/>
          <w:iCs/>
          <w:sz w:val="22"/>
          <w:szCs w:val="22"/>
        </w:rPr>
        <w:t>37 014/2005-25 Metodický pokyn k zajištění bezpečnosti a ochrany zdraví dětí, žáků a studentů ve školách a školských zařízeních</w:t>
      </w:r>
      <w:r w:rsidRPr="00481C80">
        <w:rPr>
          <w:sz w:val="22"/>
          <w:szCs w:val="22"/>
        </w:rPr>
        <w:t>)</w:t>
      </w:r>
    </w:p>
    <w:p w:rsidR="003F126A" w:rsidRPr="00481C80" w:rsidRDefault="003F126A" w:rsidP="003F126A">
      <w:pPr>
        <w:pStyle w:val="Bezmezer"/>
        <w:rPr>
          <w:b/>
          <w:bCs/>
          <w:sz w:val="22"/>
          <w:szCs w:val="22"/>
        </w:rPr>
      </w:pPr>
    </w:p>
    <w:p w:rsidR="003F126A" w:rsidRPr="00481C80" w:rsidRDefault="003F126A" w:rsidP="003F126A">
      <w:pPr>
        <w:pStyle w:val="Bezmezer"/>
        <w:rPr>
          <w:b/>
          <w:bCs/>
          <w:sz w:val="22"/>
          <w:szCs w:val="22"/>
        </w:rPr>
      </w:pPr>
      <w:r w:rsidRPr="00481C80">
        <w:rPr>
          <w:b/>
          <w:bCs/>
          <w:sz w:val="22"/>
          <w:szCs w:val="22"/>
        </w:rPr>
        <w:t>10. Jiné</w:t>
      </w:r>
    </w:p>
    <w:p w:rsidR="003F126A" w:rsidRPr="00481C80" w:rsidRDefault="003F126A" w:rsidP="003F126A">
      <w:pPr>
        <w:pStyle w:val="Bezmezer"/>
        <w:rPr>
          <w:b/>
          <w:bCs/>
          <w:sz w:val="22"/>
          <w:szCs w:val="22"/>
        </w:rPr>
      </w:pPr>
      <w:r w:rsidRPr="00481C80">
        <w:rPr>
          <w:sz w:val="22"/>
          <w:szCs w:val="22"/>
          <w:u w:val="single"/>
        </w:rPr>
        <w:t>10.1 Pokyny pro případy nouze</w:t>
      </w:r>
      <w:r w:rsidRPr="00481C80">
        <w:rPr>
          <w:b/>
          <w:bCs/>
          <w:sz w:val="22"/>
          <w:szCs w:val="22"/>
        </w:rPr>
        <w:t xml:space="preserve"> (havárie, požár a jiné)</w:t>
      </w:r>
    </w:p>
    <w:p w:rsidR="003F126A" w:rsidRPr="00481C80" w:rsidRDefault="003F126A" w:rsidP="003F126A">
      <w:pPr>
        <w:rPr>
          <w:sz w:val="22"/>
          <w:szCs w:val="22"/>
        </w:rPr>
      </w:pPr>
      <w:r w:rsidRPr="00481C80">
        <w:rPr>
          <w:sz w:val="22"/>
          <w:szCs w:val="22"/>
        </w:rPr>
        <w:t>- Provozní řád nenahrazuje havarijní, provozní a evakuační řády, podle kterých se řeší mimořádné situace.</w:t>
      </w:r>
    </w:p>
    <w:p w:rsidR="003F126A" w:rsidRPr="00481C80" w:rsidRDefault="003F126A" w:rsidP="003F126A">
      <w:pPr>
        <w:rPr>
          <w:sz w:val="22"/>
          <w:szCs w:val="22"/>
        </w:rPr>
      </w:pPr>
    </w:p>
    <w:p w:rsidR="00132F7A" w:rsidRDefault="00132F7A" w:rsidP="003F126A"/>
    <w:p w:rsidR="000C212C" w:rsidRDefault="000C212C" w:rsidP="003F126A"/>
    <w:p w:rsidR="000C212C" w:rsidRDefault="000C212C" w:rsidP="003F126A"/>
    <w:p w:rsidR="000C212C" w:rsidRDefault="000C212C" w:rsidP="003F126A"/>
    <w:p w:rsidR="000C212C" w:rsidRDefault="000C212C" w:rsidP="003F126A"/>
    <w:p w:rsidR="000C212C" w:rsidRDefault="000C212C" w:rsidP="003F126A">
      <w:r>
        <w:t>V Nové Vsi 31. 12. 2020                                                      Mgr. Pavla Procházková</w:t>
      </w:r>
    </w:p>
    <w:p w:rsidR="000C212C" w:rsidRPr="00481C80" w:rsidRDefault="000C212C" w:rsidP="003F126A">
      <w:r>
        <w:tab/>
      </w:r>
      <w:r>
        <w:tab/>
      </w:r>
      <w:r>
        <w:tab/>
      </w:r>
      <w:r>
        <w:tab/>
      </w:r>
      <w:r>
        <w:tab/>
      </w:r>
      <w:r>
        <w:tab/>
      </w:r>
      <w:r>
        <w:tab/>
      </w:r>
      <w:r>
        <w:tab/>
        <w:t>ředitelka ZŠ a MŠ</w:t>
      </w:r>
      <w:bookmarkStart w:id="0" w:name="_GoBack"/>
      <w:bookmarkEnd w:id="0"/>
    </w:p>
    <w:sectPr w:rsidR="000C212C" w:rsidRPr="0048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B5"/>
    <w:rsid w:val="000217AB"/>
    <w:rsid w:val="000C212C"/>
    <w:rsid w:val="00132F7A"/>
    <w:rsid w:val="003A6B98"/>
    <w:rsid w:val="003F126A"/>
    <w:rsid w:val="00472535"/>
    <w:rsid w:val="004765BD"/>
    <w:rsid w:val="00481C80"/>
    <w:rsid w:val="00521FBF"/>
    <w:rsid w:val="005D75B5"/>
    <w:rsid w:val="006B5B06"/>
    <w:rsid w:val="00C93768"/>
    <w:rsid w:val="00E51C7D"/>
    <w:rsid w:val="00E805C3"/>
    <w:rsid w:val="00EA0520"/>
    <w:rsid w:val="00EE4266"/>
    <w:rsid w:val="00F4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895BFE"/>
  <w15:docId w15:val="{A49D56A4-072E-4074-9A89-B748ADE7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75B5"/>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D75B5"/>
    <w:pPr>
      <w:spacing w:after="0" w:line="240" w:lineRule="auto"/>
    </w:pPr>
    <w:rPr>
      <w:rFonts w:ascii="Times New Roman" w:eastAsia="Times New Roman" w:hAnsi="Times New Roman" w:cs="Times New Roman"/>
      <w:sz w:val="24"/>
      <w:szCs w:val="24"/>
      <w:lang w:val="cs-CZ" w:eastAsia="cs-CZ"/>
    </w:rPr>
  </w:style>
  <w:style w:type="paragraph" w:customStyle="1" w:styleId="aTre1">
    <w:name w:val="aTre 1"/>
    <w:basedOn w:val="Bezmezer"/>
    <w:link w:val="aTre1Char"/>
    <w:uiPriority w:val="99"/>
    <w:rsid w:val="005D75B5"/>
    <w:pPr>
      <w:ind w:left="227"/>
    </w:pPr>
    <w:rPr>
      <w:rFonts w:cs="Calibri"/>
      <w:sz w:val="20"/>
      <w:szCs w:val="20"/>
    </w:rPr>
  </w:style>
  <w:style w:type="character" w:customStyle="1" w:styleId="BezmezerChar">
    <w:name w:val="Bez mezer Char"/>
    <w:basedOn w:val="Standardnpsmoodstavce"/>
    <w:link w:val="Bezmezer"/>
    <w:uiPriority w:val="99"/>
    <w:rsid w:val="005D75B5"/>
    <w:rPr>
      <w:rFonts w:ascii="Times New Roman" w:eastAsia="Times New Roman" w:hAnsi="Times New Roman" w:cs="Times New Roman"/>
      <w:sz w:val="24"/>
      <w:szCs w:val="24"/>
      <w:lang w:val="cs-CZ" w:eastAsia="cs-CZ"/>
    </w:rPr>
  </w:style>
  <w:style w:type="character" w:customStyle="1" w:styleId="aTre1Char">
    <w:name w:val="aTre 1 Char"/>
    <w:basedOn w:val="BezmezerChar"/>
    <w:link w:val="aTre1"/>
    <w:uiPriority w:val="99"/>
    <w:rsid w:val="005D75B5"/>
    <w:rPr>
      <w:rFonts w:ascii="Times New Roman" w:eastAsia="Times New Roman" w:hAnsi="Times New Roman" w:cs="Calibri"/>
      <w:sz w:val="20"/>
      <w:szCs w:val="20"/>
      <w:lang w:val="cs-CZ" w:eastAsia="cs-CZ"/>
    </w:rPr>
  </w:style>
  <w:style w:type="paragraph" w:customStyle="1" w:styleId="aTre3">
    <w:name w:val="aTre 3"/>
    <w:basedOn w:val="aTre1"/>
    <w:link w:val="aTre3Char"/>
    <w:uiPriority w:val="99"/>
    <w:rsid w:val="005D75B5"/>
    <w:pPr>
      <w:ind w:left="369" w:hanging="142"/>
    </w:pPr>
  </w:style>
  <w:style w:type="character" w:customStyle="1" w:styleId="aTre3Char">
    <w:name w:val="aTre 3 Char"/>
    <w:basedOn w:val="aTre1Char"/>
    <w:link w:val="aTre3"/>
    <w:uiPriority w:val="99"/>
    <w:rsid w:val="005D75B5"/>
    <w:rPr>
      <w:rFonts w:ascii="Times New Roman" w:eastAsia="Times New Roman" w:hAnsi="Times New Roman" w:cs="Calibri"/>
      <w:sz w:val="20"/>
      <w:szCs w:val="20"/>
      <w:lang w:val="cs-CZ" w:eastAsia="cs-CZ"/>
    </w:rPr>
  </w:style>
  <w:style w:type="character" w:customStyle="1" w:styleId="apple-converted-space">
    <w:name w:val="apple-converted-space"/>
    <w:basedOn w:val="Standardnpsmoodstavce"/>
    <w:uiPriority w:val="99"/>
    <w:rsid w:val="005D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2258</Words>
  <Characters>13324</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Mikan</dc:creator>
  <cp:lastModifiedBy>Dell</cp:lastModifiedBy>
  <cp:revision>5</cp:revision>
  <dcterms:created xsi:type="dcterms:W3CDTF">2021-01-03T16:02:00Z</dcterms:created>
  <dcterms:modified xsi:type="dcterms:W3CDTF">2021-01-13T13:07:00Z</dcterms:modified>
</cp:coreProperties>
</file>